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F47B8">
      <w:pPr>
        <w:spacing w:line="800" w:lineRule="exact"/>
        <w:jc w:val="center"/>
        <w:rPr>
          <w:rFonts w:ascii="黑体" w:hAnsi="黑体" w:eastAsia="黑体" w:cs="黑体"/>
          <w:b/>
          <w:bCs/>
          <w:sz w:val="44"/>
          <w:szCs w:val="44"/>
        </w:rPr>
      </w:pPr>
    </w:p>
    <w:p w14:paraId="396B4A33">
      <w:pPr>
        <w:spacing w:line="240" w:lineRule="auto"/>
        <w:jc w:val="center"/>
        <w:rPr>
          <w:rFonts w:hint="eastAsia" w:ascii="黑体" w:hAnsi="黑体" w:eastAsia="黑体" w:cs="黑体"/>
          <w:b/>
          <w:bCs/>
          <w:sz w:val="44"/>
          <w:szCs w:val="44"/>
        </w:rPr>
      </w:pPr>
      <w:r>
        <w:rPr>
          <w:rFonts w:hint="eastAsia" w:ascii="黑体" w:hAnsi="黑体" w:eastAsia="黑体" w:cs="黑体"/>
          <w:b/>
          <w:bCs/>
          <w:sz w:val="44"/>
          <w:szCs w:val="44"/>
        </w:rPr>
        <w:t>江西联兴公路工程有限公司</w:t>
      </w:r>
    </w:p>
    <w:p w14:paraId="58D63FCC">
      <w:pPr>
        <w:spacing w:line="240" w:lineRule="auto"/>
        <w:jc w:val="center"/>
        <w:rPr>
          <w:rFonts w:hint="default" w:ascii="黑体" w:hAnsi="黑体" w:eastAsia="黑体" w:cs="黑体"/>
          <w:b/>
          <w:bCs/>
          <w:sz w:val="44"/>
          <w:szCs w:val="44"/>
          <w:lang w:val="en-US" w:eastAsia="zh-CN"/>
        </w:rPr>
      </w:pPr>
      <w:r>
        <w:rPr>
          <w:rFonts w:hint="eastAsia" w:ascii="黑体" w:hAnsi="黑体" w:eastAsia="黑体" w:cs="黑体"/>
          <w:b/>
          <w:bCs/>
          <w:sz w:val="44"/>
          <w:szCs w:val="44"/>
          <w:lang w:val="en-US" w:eastAsia="zh-CN"/>
        </w:rPr>
        <w:t>赣州高速公路有限责任公司养护中心</w:t>
      </w:r>
    </w:p>
    <w:p w14:paraId="161584EF">
      <w:pPr>
        <w:pStyle w:val="9"/>
        <w:spacing w:line="240" w:lineRule="auto"/>
        <w:jc w:val="center"/>
        <w:rPr>
          <w:rFonts w:hint="eastAsia" w:ascii="宋体" w:hAnsi="宋体" w:eastAsia="宋体"/>
          <w:b/>
          <w:sz w:val="40"/>
          <w:szCs w:val="40"/>
          <w:lang w:eastAsia="zh-CN"/>
        </w:rPr>
      </w:pPr>
      <w:r>
        <w:rPr>
          <w:rFonts w:hint="eastAsia" w:ascii="宋体" w:hAnsi="宋体"/>
          <w:b/>
          <w:sz w:val="40"/>
          <w:szCs w:val="40"/>
          <w:lang w:eastAsia="zh-CN"/>
        </w:rPr>
        <w:t>2026年度员工劳保用品采购项目</w:t>
      </w:r>
    </w:p>
    <w:p w14:paraId="48A2C5DD">
      <w:pPr>
        <w:pStyle w:val="9"/>
        <w:ind w:firstLine="2168" w:firstLineChars="300"/>
        <w:rPr>
          <w:rFonts w:ascii="宋体" w:hAnsi="宋体" w:cs="宋体"/>
          <w:b/>
          <w:sz w:val="72"/>
          <w:szCs w:val="72"/>
        </w:rPr>
      </w:pPr>
    </w:p>
    <w:p w14:paraId="150CFCDB">
      <w:pPr>
        <w:pStyle w:val="9"/>
        <w:ind w:firstLine="2168" w:firstLineChars="300"/>
        <w:rPr>
          <w:rFonts w:ascii="宋体" w:hAnsi="宋体" w:cs="宋体"/>
          <w:b/>
          <w:sz w:val="72"/>
          <w:szCs w:val="72"/>
        </w:rPr>
      </w:pPr>
    </w:p>
    <w:p w14:paraId="7CDAEB2D">
      <w:pPr>
        <w:pStyle w:val="9"/>
        <w:ind w:firstLine="2168" w:firstLineChars="300"/>
        <w:rPr>
          <w:rFonts w:ascii="宋体" w:hAnsi="宋体" w:cs="宋体"/>
          <w:b/>
          <w:sz w:val="72"/>
          <w:szCs w:val="72"/>
        </w:rPr>
      </w:pPr>
    </w:p>
    <w:p w14:paraId="51B12524">
      <w:pPr>
        <w:pStyle w:val="9"/>
        <w:ind w:firstLine="2168" w:firstLineChars="300"/>
        <w:rPr>
          <w:rFonts w:ascii="宋体" w:hAnsi="宋体" w:cs="宋体"/>
          <w:b/>
          <w:sz w:val="72"/>
          <w:szCs w:val="72"/>
        </w:rPr>
      </w:pPr>
    </w:p>
    <w:p w14:paraId="1FEFBF24">
      <w:pPr>
        <w:pStyle w:val="9"/>
        <w:jc w:val="center"/>
        <w:rPr>
          <w:rFonts w:ascii="宋体" w:hAnsi="宋体" w:cs="宋体"/>
          <w:b/>
          <w:sz w:val="96"/>
          <w:szCs w:val="96"/>
        </w:rPr>
      </w:pPr>
      <w:r>
        <w:rPr>
          <w:rFonts w:hint="eastAsia" w:ascii="宋体" w:hAnsi="宋体" w:cs="宋体"/>
          <w:b/>
          <w:sz w:val="96"/>
          <w:szCs w:val="96"/>
        </w:rPr>
        <w:t>询价文件</w:t>
      </w:r>
    </w:p>
    <w:p w14:paraId="7694ACB2">
      <w:pPr>
        <w:pStyle w:val="9"/>
        <w:ind w:firstLine="480"/>
        <w:rPr>
          <w:rFonts w:ascii="宋体" w:hAnsi="宋体" w:cs="宋体"/>
        </w:rPr>
      </w:pPr>
    </w:p>
    <w:p w14:paraId="1F51F1AA">
      <w:pPr>
        <w:spacing w:line="400" w:lineRule="exact"/>
        <w:jc w:val="center"/>
        <w:rPr>
          <w:rFonts w:ascii="宋体" w:hAnsi="宋体" w:cs="宋体"/>
        </w:rPr>
      </w:pPr>
    </w:p>
    <w:p w14:paraId="739A8817">
      <w:pPr>
        <w:spacing w:line="400" w:lineRule="exact"/>
        <w:jc w:val="center"/>
        <w:rPr>
          <w:rFonts w:ascii="宋体" w:hAnsi="宋体" w:cs="宋体"/>
        </w:rPr>
      </w:pPr>
    </w:p>
    <w:p w14:paraId="407FC703">
      <w:pPr>
        <w:spacing w:line="400" w:lineRule="exact"/>
        <w:jc w:val="center"/>
        <w:rPr>
          <w:rFonts w:ascii="宋体" w:hAnsi="宋体" w:cs="宋体"/>
        </w:rPr>
      </w:pPr>
    </w:p>
    <w:p w14:paraId="7412EAF4">
      <w:pPr>
        <w:spacing w:line="400" w:lineRule="exact"/>
        <w:jc w:val="center"/>
        <w:rPr>
          <w:rFonts w:ascii="宋体" w:hAnsi="宋体" w:cs="宋体"/>
        </w:rPr>
      </w:pPr>
    </w:p>
    <w:p w14:paraId="50ECF73C">
      <w:pPr>
        <w:spacing w:line="400" w:lineRule="exact"/>
        <w:jc w:val="center"/>
        <w:rPr>
          <w:rFonts w:ascii="宋体" w:hAnsi="宋体" w:cs="宋体"/>
        </w:rPr>
      </w:pPr>
    </w:p>
    <w:p w14:paraId="2BA3F48A">
      <w:pPr>
        <w:spacing w:line="400" w:lineRule="exact"/>
        <w:jc w:val="center"/>
        <w:rPr>
          <w:rFonts w:ascii="宋体" w:hAnsi="宋体" w:cs="宋体"/>
        </w:rPr>
      </w:pPr>
    </w:p>
    <w:p w14:paraId="5529ED19">
      <w:pPr>
        <w:spacing w:line="400" w:lineRule="exact"/>
        <w:jc w:val="center"/>
        <w:rPr>
          <w:rFonts w:ascii="宋体" w:hAnsi="宋体" w:cs="宋体"/>
        </w:rPr>
      </w:pPr>
    </w:p>
    <w:p w14:paraId="5E6DFD10">
      <w:pPr>
        <w:spacing w:line="400" w:lineRule="exact"/>
        <w:jc w:val="center"/>
        <w:rPr>
          <w:rFonts w:ascii="宋体" w:hAnsi="宋体" w:cs="宋体"/>
        </w:rPr>
      </w:pPr>
    </w:p>
    <w:p w14:paraId="4B7E4C69">
      <w:pPr>
        <w:spacing w:line="400" w:lineRule="exact"/>
        <w:rPr>
          <w:rFonts w:ascii="宋体" w:hAnsi="宋体" w:cs="宋体"/>
        </w:rPr>
      </w:pPr>
    </w:p>
    <w:p w14:paraId="0812B1A3"/>
    <w:p w14:paraId="2CE7FF9C">
      <w:pPr>
        <w:jc w:val="center"/>
        <w:rPr>
          <w:rFonts w:ascii="宋体" w:hAnsi="宋体" w:cs="宋体"/>
          <w:b/>
          <w:sz w:val="36"/>
          <w:szCs w:val="36"/>
        </w:rPr>
      </w:pPr>
      <w:r>
        <w:rPr>
          <w:rFonts w:hint="eastAsia" w:ascii="宋体" w:hAnsi="宋体" w:cs="宋体"/>
          <w:b/>
          <w:sz w:val="36"/>
          <w:szCs w:val="36"/>
        </w:rPr>
        <w:drawing>
          <wp:inline distT="0" distB="0" distL="114300" distR="114300">
            <wp:extent cx="304800" cy="285750"/>
            <wp:effectExtent l="0" t="0" r="0" b="0"/>
            <wp:docPr id="1" name="图片 1" descr="交控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交控司徽"/>
                    <pic:cNvPicPr>
                      <a:picLocks noChangeAspect="1"/>
                    </pic:cNvPicPr>
                  </pic:nvPicPr>
                  <pic:blipFill>
                    <a:blip r:embed="rId10" cstate="print"/>
                    <a:stretch>
                      <a:fillRect/>
                    </a:stretch>
                  </pic:blipFill>
                  <pic:spPr>
                    <a:xfrm>
                      <a:off x="0" y="0"/>
                      <a:ext cx="304800" cy="285750"/>
                    </a:xfrm>
                    <a:prstGeom prst="rect">
                      <a:avLst/>
                    </a:prstGeom>
                    <a:noFill/>
                    <a:ln>
                      <a:noFill/>
                    </a:ln>
                  </pic:spPr>
                </pic:pic>
              </a:graphicData>
            </a:graphic>
          </wp:inline>
        </w:drawing>
      </w:r>
      <w:r>
        <w:rPr>
          <w:rFonts w:hint="eastAsia" w:ascii="宋体" w:hAnsi="宋体" w:cs="宋体"/>
          <w:b/>
          <w:sz w:val="36"/>
          <w:szCs w:val="36"/>
        </w:rPr>
        <w:t>江西联兴公路工程有限公司</w:t>
      </w:r>
    </w:p>
    <w:p w14:paraId="7B6D3E26">
      <w:pPr>
        <w:jc w:val="center"/>
        <w:rPr>
          <w:rFonts w:hint="eastAsia" w:ascii="宋体" w:hAnsi="宋体" w:cs="宋体"/>
          <w:b/>
          <w:sz w:val="36"/>
          <w:szCs w:val="36"/>
        </w:rPr>
      </w:pPr>
      <w:r>
        <w:rPr>
          <w:rFonts w:hint="eastAsia" w:ascii="宋体" w:hAnsi="宋体" w:cs="宋体"/>
          <w:b/>
          <w:sz w:val="36"/>
          <w:szCs w:val="36"/>
        </w:rPr>
        <w:t>二O二</w:t>
      </w:r>
      <w:r>
        <w:rPr>
          <w:rFonts w:hint="eastAsia" w:ascii="宋体" w:hAnsi="宋体" w:cs="宋体"/>
          <w:b/>
          <w:sz w:val="36"/>
          <w:szCs w:val="36"/>
          <w:lang w:eastAsia="zh-CN"/>
        </w:rPr>
        <w:t>六</w:t>
      </w:r>
      <w:r>
        <w:rPr>
          <w:rFonts w:hint="eastAsia" w:ascii="宋体" w:hAnsi="宋体" w:cs="宋体"/>
          <w:b/>
          <w:sz w:val="36"/>
          <w:szCs w:val="36"/>
        </w:rPr>
        <w:t>年</w:t>
      </w:r>
      <w:r>
        <w:rPr>
          <w:rFonts w:hint="eastAsia" w:ascii="宋体" w:hAnsi="宋体" w:cs="宋体"/>
          <w:b/>
          <w:sz w:val="36"/>
          <w:szCs w:val="36"/>
          <w:lang w:val="en-US" w:eastAsia="zh-CN"/>
        </w:rPr>
        <w:t>五</w:t>
      </w:r>
      <w:r>
        <w:rPr>
          <w:rFonts w:hint="eastAsia" w:ascii="宋体" w:hAnsi="宋体" w:cs="宋体"/>
          <w:b/>
          <w:sz w:val="36"/>
          <w:szCs w:val="36"/>
        </w:rPr>
        <w:t>月</w:t>
      </w:r>
    </w:p>
    <w:p w14:paraId="33BCF05D">
      <w:pPr>
        <w:jc w:val="center"/>
        <w:rPr>
          <w:rFonts w:hint="eastAsia" w:ascii="宋体" w:hAnsi="宋体" w:cs="宋体"/>
          <w:b/>
          <w:sz w:val="36"/>
          <w:szCs w:val="36"/>
        </w:rPr>
      </w:pPr>
    </w:p>
    <w:p w14:paraId="3019B51E">
      <w:pPr>
        <w:jc w:val="center"/>
        <w:rPr>
          <w:rFonts w:hint="eastAsia" w:ascii="宋体" w:hAnsi="宋体" w:cs="宋体"/>
          <w:b/>
          <w:sz w:val="36"/>
          <w:szCs w:val="36"/>
        </w:rPr>
        <w:sectPr>
          <w:headerReference r:id="rId3" w:type="default"/>
          <w:footerReference r:id="rId4" w:type="default"/>
          <w:pgSz w:w="11906" w:h="16838"/>
          <w:pgMar w:top="1588" w:right="1588" w:bottom="1588" w:left="1588" w:header="851" w:footer="992" w:gutter="0"/>
          <w:pgNumType w:start="1"/>
          <w:cols w:space="720" w:num="1"/>
          <w:docGrid w:type="lines" w:linePitch="312" w:charSpace="0"/>
        </w:sectPr>
      </w:pPr>
    </w:p>
    <w:p w14:paraId="5BE6A244">
      <w:pPr>
        <w:spacing w:line="360" w:lineRule="auto"/>
        <w:jc w:val="center"/>
        <w:rPr>
          <w:rFonts w:hint="eastAsia" w:ascii="宋体" w:hAnsi="宋体" w:eastAsia="宋体" w:cs="宋体"/>
          <w:b/>
          <w:bCs/>
          <w:sz w:val="36"/>
          <w:szCs w:val="36"/>
          <w:lang w:val="en-US" w:eastAsia="zh-CN"/>
        </w:rPr>
      </w:pPr>
      <w:bookmarkStart w:id="0" w:name="_Toc13534"/>
      <w:bookmarkStart w:id="1" w:name="_Toc7965"/>
      <w:bookmarkStart w:id="2" w:name="_Toc66900284"/>
      <w:bookmarkStart w:id="3" w:name="_Toc384308200"/>
      <w:bookmarkStart w:id="4" w:name="_Toc361508575"/>
      <w:r>
        <w:rPr>
          <w:rFonts w:hint="eastAsia" w:ascii="宋体" w:hAnsi="宋体" w:cs="宋体"/>
          <w:b/>
          <w:bCs/>
          <w:sz w:val="36"/>
          <w:szCs w:val="36"/>
        </w:rPr>
        <w:t xml:space="preserve">第一章 </w:t>
      </w:r>
      <w:r>
        <w:rPr>
          <w:rFonts w:hint="eastAsia" w:ascii="宋体" w:hAnsi="宋体" w:cs="宋体"/>
          <w:b/>
          <w:bCs/>
          <w:sz w:val="36"/>
          <w:szCs w:val="36"/>
          <w:highlight w:val="none"/>
          <w:lang w:eastAsia="zh-CN"/>
        </w:rPr>
        <w:t>询价公告</w:t>
      </w:r>
    </w:p>
    <w:p w14:paraId="1F2662D3">
      <w:pPr>
        <w:spacing w:line="360" w:lineRule="auto"/>
        <w:jc w:val="center"/>
        <w:rPr>
          <w:rFonts w:hint="eastAsia" w:ascii="宋体" w:hAnsi="宋体" w:cs="宋体"/>
          <w:b/>
          <w:bCs/>
          <w:sz w:val="36"/>
          <w:szCs w:val="36"/>
        </w:rPr>
      </w:pPr>
      <w:r>
        <w:rPr>
          <w:rFonts w:hint="eastAsia" w:ascii="宋体" w:hAnsi="宋体" w:cs="宋体"/>
          <w:b/>
          <w:bCs/>
          <w:sz w:val="36"/>
          <w:szCs w:val="36"/>
        </w:rPr>
        <w:t>江西联兴公路工程有限公司</w:t>
      </w:r>
      <w:bookmarkEnd w:id="0"/>
      <w:bookmarkEnd w:id="1"/>
    </w:p>
    <w:p w14:paraId="0E53629F">
      <w:pPr>
        <w:spacing w:line="360" w:lineRule="auto"/>
        <w:jc w:val="center"/>
        <w:rPr>
          <w:rFonts w:hint="default" w:ascii="宋体" w:hAnsi="宋体" w:eastAsia="宋体" w:cs="宋体"/>
          <w:b/>
          <w:bCs/>
          <w:sz w:val="36"/>
          <w:szCs w:val="36"/>
          <w:lang w:val="en-US" w:eastAsia="zh-CN"/>
        </w:rPr>
      </w:pPr>
      <w:r>
        <w:rPr>
          <w:rFonts w:hint="eastAsia" w:ascii="宋体" w:hAnsi="宋体" w:cs="宋体"/>
          <w:b/>
          <w:bCs/>
          <w:sz w:val="36"/>
          <w:szCs w:val="36"/>
          <w:lang w:val="en-US" w:eastAsia="zh-CN"/>
        </w:rPr>
        <w:t>赣州高速公路有限责任公司养护中心</w:t>
      </w:r>
    </w:p>
    <w:p w14:paraId="33398227">
      <w:pPr>
        <w:pStyle w:val="9"/>
        <w:jc w:val="center"/>
        <w:rPr>
          <w:rFonts w:hint="eastAsia" w:ascii="宋体" w:hAnsi="宋体" w:eastAsia="宋体" w:cs="宋体"/>
          <w:b/>
          <w:bCs/>
          <w:kern w:val="2"/>
          <w:sz w:val="36"/>
          <w:szCs w:val="36"/>
          <w:lang w:val="en-US" w:eastAsia="zh-CN" w:bidi="ar-SA"/>
        </w:rPr>
      </w:pPr>
      <w:bookmarkStart w:id="5" w:name="_Toc2741"/>
      <w:r>
        <w:rPr>
          <w:rFonts w:hint="eastAsia" w:ascii="宋体" w:hAnsi="宋体" w:cs="宋体"/>
          <w:b/>
          <w:bCs/>
          <w:kern w:val="2"/>
          <w:sz w:val="36"/>
          <w:szCs w:val="36"/>
          <w:lang w:val="en-US" w:eastAsia="zh-CN" w:bidi="ar-SA"/>
        </w:rPr>
        <w:t>2026年度员工劳保用品采购项目</w:t>
      </w:r>
      <w:r>
        <w:rPr>
          <w:rFonts w:hint="eastAsia" w:ascii="宋体" w:hAnsi="宋体" w:eastAsia="宋体" w:cs="宋体"/>
          <w:b/>
          <w:bCs/>
          <w:kern w:val="2"/>
          <w:sz w:val="36"/>
          <w:szCs w:val="36"/>
          <w:lang w:val="en-US" w:eastAsia="zh-CN" w:bidi="ar-SA"/>
        </w:rPr>
        <w:t>询价公告</w:t>
      </w:r>
    </w:p>
    <w:p w14:paraId="2CCEDE67">
      <w:pPr>
        <w:pStyle w:val="9"/>
        <w:jc w:val="center"/>
        <w:rPr>
          <w:rFonts w:hint="eastAsia" w:ascii="宋体" w:hAnsi="宋体" w:eastAsia="宋体" w:cs="宋体"/>
          <w:b/>
          <w:bCs/>
          <w:kern w:val="2"/>
          <w:sz w:val="36"/>
          <w:szCs w:val="36"/>
          <w:lang w:val="en-US" w:eastAsia="zh-CN" w:bidi="ar-SA"/>
        </w:rPr>
      </w:pPr>
    </w:p>
    <w:p w14:paraId="1C831AFE">
      <w:pPr>
        <w:bidi w:val="0"/>
        <w:spacing w:line="360" w:lineRule="auto"/>
        <w:rPr>
          <w:b/>
          <w:bCs/>
          <w:sz w:val="24"/>
          <w:szCs w:val="32"/>
        </w:rPr>
      </w:pPr>
      <w:r>
        <w:rPr>
          <w:rFonts w:hint="eastAsia"/>
          <w:b/>
          <w:bCs/>
          <w:sz w:val="24"/>
          <w:szCs w:val="32"/>
        </w:rPr>
        <w:t>一、询价采购条件</w:t>
      </w:r>
      <w:bookmarkEnd w:id="5"/>
    </w:p>
    <w:p w14:paraId="72ACB518">
      <w:pPr>
        <w:pStyle w:val="9"/>
        <w:spacing w:line="360" w:lineRule="auto"/>
        <w:ind w:firstLine="480" w:firstLineChars="200"/>
        <w:jc w:val="left"/>
        <w:rPr>
          <w:rFonts w:ascii="宋体" w:hAnsi="宋体" w:cs="宋体"/>
          <w:sz w:val="24"/>
        </w:rPr>
      </w:pPr>
      <w:bookmarkStart w:id="6" w:name="_Toc26182"/>
      <w:r>
        <w:rPr>
          <w:rFonts w:hint="eastAsia" w:ascii="宋体" w:hAnsi="宋体" w:cs="宋体"/>
          <w:sz w:val="24"/>
        </w:rPr>
        <w:t>本次询价项目名称：江西联兴公路工程有限公司</w:t>
      </w:r>
      <w:r>
        <w:rPr>
          <w:rFonts w:hint="eastAsia" w:ascii="宋体" w:hAnsi="宋体" w:cs="宋体"/>
          <w:sz w:val="24"/>
          <w:lang w:eastAsia="zh-CN"/>
        </w:rPr>
        <w:t>、</w:t>
      </w:r>
      <w:r>
        <w:rPr>
          <w:rFonts w:hint="eastAsia" w:ascii="宋体" w:hAnsi="宋体" w:cs="宋体"/>
          <w:sz w:val="24"/>
          <w:lang w:val="en-US" w:eastAsia="zh-CN"/>
        </w:rPr>
        <w:t>赣州高速公路有限责任公司养护中心</w:t>
      </w:r>
      <w:r>
        <w:rPr>
          <w:rFonts w:hint="eastAsia" w:ascii="宋体" w:hAnsi="宋体"/>
          <w:bCs/>
          <w:sz w:val="24"/>
          <w:lang w:eastAsia="zh-CN"/>
        </w:rPr>
        <w:t>2026年度员工劳保用品采购项目</w:t>
      </w:r>
      <w:r>
        <w:rPr>
          <w:rFonts w:hint="eastAsia" w:ascii="宋体" w:hAnsi="宋体" w:cs="宋体"/>
          <w:sz w:val="24"/>
        </w:rPr>
        <w:t>。</w:t>
      </w:r>
    </w:p>
    <w:p w14:paraId="0D20E35C">
      <w:pPr>
        <w:spacing w:line="360" w:lineRule="auto"/>
        <w:ind w:firstLine="480" w:firstLineChars="200"/>
        <w:rPr>
          <w:rFonts w:ascii="宋体" w:hAnsi="宋体" w:cs="宋体"/>
          <w:sz w:val="24"/>
        </w:rPr>
      </w:pPr>
      <w:r>
        <w:rPr>
          <w:rFonts w:hint="eastAsia" w:ascii="宋体" w:hAnsi="宋体" w:cs="宋体"/>
          <w:sz w:val="24"/>
        </w:rPr>
        <w:t>询价人：江西联兴公路工程有限公司</w:t>
      </w:r>
      <w:r>
        <w:rPr>
          <w:rFonts w:hint="eastAsia" w:ascii="宋体" w:hAnsi="宋体" w:cs="宋体"/>
          <w:sz w:val="24"/>
          <w:lang w:eastAsia="zh-CN"/>
        </w:rPr>
        <w:t>、</w:t>
      </w:r>
      <w:r>
        <w:rPr>
          <w:rFonts w:hint="eastAsia" w:ascii="宋体" w:hAnsi="宋体" w:cs="宋体"/>
          <w:sz w:val="24"/>
          <w:lang w:val="en-US" w:eastAsia="zh-CN"/>
        </w:rPr>
        <w:t>赣州高速公路有限责任公司养护中心</w:t>
      </w:r>
      <w:r>
        <w:rPr>
          <w:rFonts w:hint="eastAsia" w:ascii="宋体" w:hAnsi="宋体" w:cs="宋体"/>
          <w:sz w:val="24"/>
        </w:rPr>
        <w:t>，合同签订人: 江西联兴公路工程有限公司</w:t>
      </w:r>
      <w:r>
        <w:rPr>
          <w:rFonts w:hint="eastAsia" w:ascii="宋体" w:hAnsi="宋体" w:cs="宋体"/>
          <w:sz w:val="24"/>
          <w:lang w:eastAsia="zh-CN"/>
        </w:rPr>
        <w:t>、</w:t>
      </w:r>
      <w:r>
        <w:rPr>
          <w:rFonts w:hint="eastAsia" w:ascii="宋体" w:hAnsi="宋体" w:cs="宋体"/>
          <w:sz w:val="24"/>
          <w:lang w:val="en-US" w:eastAsia="zh-CN"/>
        </w:rPr>
        <w:t>赣州高速公路有限责任公司</w:t>
      </w:r>
      <w:r>
        <w:rPr>
          <w:rFonts w:hint="eastAsia" w:ascii="宋体" w:hAnsi="宋体" w:cs="宋体"/>
          <w:sz w:val="24"/>
        </w:rPr>
        <w:t>，资金来源为自有资金，该项目已具备采购条件，现对该项目进行</w:t>
      </w:r>
      <w:r>
        <w:rPr>
          <w:rFonts w:hint="eastAsia" w:ascii="宋体" w:hAnsi="宋体" w:cs="宋体"/>
          <w:b/>
          <w:bCs/>
          <w:sz w:val="24"/>
        </w:rPr>
        <w:t>公开</w:t>
      </w:r>
      <w:r>
        <w:rPr>
          <w:rFonts w:hint="eastAsia" w:ascii="宋体" w:hAnsi="宋体" w:cs="宋体"/>
          <w:sz w:val="24"/>
        </w:rPr>
        <w:t>询价。</w:t>
      </w:r>
    </w:p>
    <w:p w14:paraId="6E80C58D">
      <w:pPr>
        <w:numPr>
          <w:ilvl w:val="0"/>
          <w:numId w:val="1"/>
        </w:numPr>
        <w:bidi w:val="0"/>
        <w:spacing w:line="360" w:lineRule="auto"/>
      </w:pPr>
      <w:r>
        <w:rPr>
          <w:rFonts w:hint="eastAsia"/>
          <w:b/>
          <w:bCs/>
          <w:sz w:val="24"/>
          <w:szCs w:val="32"/>
        </w:rPr>
        <w:t>采购</w:t>
      </w:r>
      <w:r>
        <w:rPr>
          <w:rFonts w:hint="eastAsia"/>
          <w:b/>
          <w:bCs/>
          <w:sz w:val="24"/>
          <w:szCs w:val="32"/>
          <w:lang w:val="en-US" w:eastAsia="zh-CN"/>
        </w:rPr>
        <w:t>清单</w:t>
      </w:r>
      <w:r>
        <w:rPr>
          <w:rFonts w:hint="eastAsia"/>
          <w:b/>
          <w:bCs/>
          <w:sz w:val="24"/>
          <w:szCs w:val="32"/>
        </w:rPr>
        <w:t>及要求</w:t>
      </w:r>
      <w:r>
        <w:rPr>
          <w:rFonts w:hint="eastAsia"/>
          <w:b/>
          <w:bCs/>
          <w:sz w:val="24"/>
          <w:szCs w:val="32"/>
        </w:rPr>
        <w:br w:type="textWrapping"/>
      </w:r>
      <w:r>
        <w:rPr>
          <w:rFonts w:hint="eastAsia"/>
          <w:b/>
          <w:bCs/>
          <w:sz w:val="24"/>
          <w:szCs w:val="32"/>
          <w:lang w:val="en-US" w:eastAsia="zh-CN"/>
        </w:rPr>
        <w:t xml:space="preserve">   </w:t>
      </w:r>
      <w:r>
        <w:rPr>
          <w:rFonts w:hint="eastAsia" w:ascii="宋体" w:hAnsi="宋体" w:eastAsia="宋体" w:cs="宋体"/>
          <w:b w:val="0"/>
          <w:bCs w:val="0"/>
          <w:sz w:val="24"/>
          <w:szCs w:val="32"/>
          <w:lang w:val="en-US" w:eastAsia="zh-CN"/>
        </w:rPr>
        <w:t>1.采购清单</w:t>
      </w:r>
    </w:p>
    <w:tbl>
      <w:tblPr>
        <w:tblStyle w:val="22"/>
        <w:tblW w:w="8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170"/>
        <w:gridCol w:w="3045"/>
        <w:gridCol w:w="1005"/>
        <w:gridCol w:w="1020"/>
        <w:gridCol w:w="1504"/>
      </w:tblGrid>
      <w:tr w14:paraId="1F42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29" w:type="dxa"/>
            <w:vAlign w:val="center"/>
          </w:tcPr>
          <w:p w14:paraId="1B5CBE30">
            <w:pPr>
              <w:spacing w:line="360" w:lineRule="auto"/>
              <w:jc w:val="center"/>
              <w:rPr>
                <w:rFonts w:ascii="宋体" w:hAnsi="宋体" w:cs="宋体"/>
                <w:szCs w:val="21"/>
              </w:rPr>
            </w:pPr>
            <w:r>
              <w:rPr>
                <w:rFonts w:hint="eastAsia" w:ascii="宋体" w:hAnsi="宋体" w:cs="宋体"/>
                <w:szCs w:val="21"/>
              </w:rPr>
              <w:t>序号</w:t>
            </w:r>
          </w:p>
        </w:tc>
        <w:tc>
          <w:tcPr>
            <w:tcW w:w="1170" w:type="dxa"/>
            <w:vAlign w:val="center"/>
          </w:tcPr>
          <w:p w14:paraId="53AF6ADB">
            <w:pPr>
              <w:spacing w:line="360" w:lineRule="auto"/>
              <w:jc w:val="center"/>
              <w:rPr>
                <w:rFonts w:ascii="宋体" w:hAnsi="宋体" w:cs="宋体"/>
                <w:szCs w:val="21"/>
              </w:rPr>
            </w:pPr>
            <w:r>
              <w:rPr>
                <w:rFonts w:hint="eastAsia" w:ascii="宋体" w:hAnsi="宋体" w:cs="宋体"/>
                <w:szCs w:val="21"/>
                <w:lang w:val="en-US" w:eastAsia="zh-CN"/>
              </w:rPr>
              <w:t>物品</w:t>
            </w:r>
            <w:r>
              <w:rPr>
                <w:rFonts w:hint="eastAsia" w:ascii="宋体" w:hAnsi="宋体" w:cs="宋体"/>
                <w:szCs w:val="21"/>
              </w:rPr>
              <w:t>名称</w:t>
            </w:r>
          </w:p>
        </w:tc>
        <w:tc>
          <w:tcPr>
            <w:tcW w:w="3045" w:type="dxa"/>
            <w:vAlign w:val="center"/>
          </w:tcPr>
          <w:p w14:paraId="145E7291">
            <w:pPr>
              <w:spacing w:line="360" w:lineRule="auto"/>
              <w:jc w:val="center"/>
              <w:rPr>
                <w:rFonts w:ascii="宋体" w:hAnsi="宋体" w:cs="宋体"/>
                <w:szCs w:val="21"/>
              </w:rPr>
            </w:pPr>
            <w:r>
              <w:rPr>
                <w:rFonts w:hint="eastAsia" w:ascii="宋体" w:hAnsi="宋体" w:cs="宋体"/>
                <w:szCs w:val="21"/>
              </w:rPr>
              <w:t>型号规格</w:t>
            </w:r>
          </w:p>
        </w:tc>
        <w:tc>
          <w:tcPr>
            <w:tcW w:w="1005" w:type="dxa"/>
            <w:vAlign w:val="center"/>
          </w:tcPr>
          <w:p w14:paraId="3191EAE1">
            <w:pPr>
              <w:spacing w:line="360" w:lineRule="auto"/>
              <w:jc w:val="center"/>
              <w:rPr>
                <w:rFonts w:ascii="宋体" w:hAnsi="宋体" w:cs="宋体"/>
                <w:szCs w:val="21"/>
              </w:rPr>
            </w:pPr>
            <w:r>
              <w:rPr>
                <w:rFonts w:hint="eastAsia" w:ascii="宋体" w:hAnsi="宋体" w:cs="宋体"/>
                <w:szCs w:val="21"/>
              </w:rPr>
              <w:t>单位</w:t>
            </w:r>
          </w:p>
        </w:tc>
        <w:tc>
          <w:tcPr>
            <w:tcW w:w="1020" w:type="dxa"/>
            <w:vAlign w:val="center"/>
          </w:tcPr>
          <w:p w14:paraId="1248D733">
            <w:pPr>
              <w:spacing w:line="360" w:lineRule="auto"/>
              <w:jc w:val="center"/>
              <w:rPr>
                <w:szCs w:val="21"/>
              </w:rPr>
            </w:pPr>
            <w:r>
              <w:rPr>
                <w:rFonts w:hint="eastAsia" w:ascii="宋体" w:hAnsi="宋体" w:cs="宋体"/>
                <w:szCs w:val="21"/>
                <w:lang w:val="en-US" w:eastAsia="zh-CN"/>
              </w:rPr>
              <w:t>预估</w:t>
            </w:r>
            <w:r>
              <w:rPr>
                <w:rFonts w:hint="eastAsia" w:ascii="宋体" w:hAnsi="宋体" w:cs="宋体"/>
                <w:szCs w:val="21"/>
                <w:lang w:val="en-US" w:eastAsia="zh-CN"/>
              </w:rPr>
              <w:br w:type="textWrapping"/>
            </w:r>
            <w:r>
              <w:rPr>
                <w:rFonts w:hint="eastAsia" w:ascii="宋体" w:hAnsi="宋体" w:cs="宋体"/>
                <w:szCs w:val="21"/>
              </w:rPr>
              <w:t>数量</w:t>
            </w:r>
          </w:p>
        </w:tc>
        <w:tc>
          <w:tcPr>
            <w:tcW w:w="1504" w:type="dxa"/>
            <w:tcBorders>
              <w:bottom w:val="single" w:color="auto" w:sz="4" w:space="0"/>
            </w:tcBorders>
            <w:vAlign w:val="center"/>
          </w:tcPr>
          <w:p w14:paraId="1362C30B">
            <w:pPr>
              <w:spacing w:line="360" w:lineRule="auto"/>
              <w:jc w:val="center"/>
              <w:rPr>
                <w:rFonts w:ascii="宋体" w:hAnsi="宋体" w:cs="宋体"/>
                <w:szCs w:val="21"/>
              </w:rPr>
            </w:pPr>
            <w:r>
              <w:rPr>
                <w:rFonts w:hint="eastAsia" w:ascii="宋体" w:hAnsi="宋体" w:cs="宋体"/>
                <w:szCs w:val="21"/>
              </w:rPr>
              <w:t>备注</w:t>
            </w:r>
          </w:p>
        </w:tc>
      </w:tr>
      <w:tr w14:paraId="1131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29" w:type="dxa"/>
            <w:vAlign w:val="center"/>
          </w:tcPr>
          <w:p w14:paraId="65893FFD">
            <w:pPr>
              <w:spacing w:line="360" w:lineRule="auto"/>
              <w:ind w:firstLine="210" w:firstLineChars="100"/>
              <w:jc w:val="both"/>
              <w:rPr>
                <w:rFonts w:hint="eastAsia" w:ascii="宋体" w:hAnsi="宋体" w:eastAsia="宋体" w:cs="宋体"/>
                <w:szCs w:val="21"/>
                <w:lang w:val="en-US" w:eastAsia="zh-CN"/>
              </w:rPr>
            </w:pPr>
            <w:r>
              <w:rPr>
                <w:rFonts w:hint="eastAsia" w:ascii="宋体" w:hAnsi="宋体" w:cs="宋体"/>
                <w:szCs w:val="21"/>
                <w:lang w:val="en-US" w:eastAsia="zh-CN"/>
              </w:rPr>
              <w:t>1</w:t>
            </w:r>
          </w:p>
        </w:tc>
        <w:tc>
          <w:tcPr>
            <w:tcW w:w="1170" w:type="dxa"/>
            <w:shd w:val="clear" w:color="auto" w:fill="auto"/>
            <w:vAlign w:val="center"/>
          </w:tcPr>
          <w:p w14:paraId="41038238">
            <w:pPr>
              <w:widowControl/>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口罩</w:t>
            </w:r>
          </w:p>
        </w:tc>
        <w:tc>
          <w:tcPr>
            <w:tcW w:w="3045" w:type="dxa"/>
            <w:vAlign w:val="center"/>
          </w:tcPr>
          <w:p w14:paraId="1CD1BC74">
            <w:pPr>
              <w:widowControl/>
              <w:jc w:val="center"/>
              <w:textAlignment w:val="center"/>
              <w:rPr>
                <w:rFonts w:hint="default" w:ascii="宋体" w:hAnsi="宋体" w:eastAsia="宋体" w:cs="宋体"/>
                <w:kern w:val="0"/>
                <w:szCs w:val="21"/>
                <w:lang w:val="en-US" w:eastAsia="zh-CN"/>
              </w:rPr>
            </w:pPr>
            <w:r>
              <w:rPr>
                <w:rFonts w:hint="eastAsia" w:ascii="宋体" w:hAnsi="宋体" w:eastAsia="宋体" w:cs="宋体"/>
                <w:color w:val="000000"/>
                <w:kern w:val="0"/>
                <w:sz w:val="18"/>
                <w:szCs w:val="18"/>
                <w:lang w:val="en-US" w:eastAsia="zh-CN"/>
              </w:rPr>
              <w:t>成份；原料为脱脂纱布,规格14*18公分,产品质量符合GB18401-2010B标准。检测项目其中有：不含甲醛、异味。</w:t>
            </w:r>
          </w:p>
        </w:tc>
        <w:tc>
          <w:tcPr>
            <w:tcW w:w="1005" w:type="dxa"/>
            <w:vAlign w:val="center"/>
          </w:tcPr>
          <w:p w14:paraId="211BF1E1">
            <w:pPr>
              <w:widowControl/>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只</w:t>
            </w:r>
          </w:p>
        </w:tc>
        <w:tc>
          <w:tcPr>
            <w:tcW w:w="1020" w:type="dxa"/>
            <w:tcBorders>
              <w:right w:val="single" w:color="auto" w:sz="4" w:space="0"/>
            </w:tcBorders>
            <w:vAlign w:val="center"/>
          </w:tcPr>
          <w:p w14:paraId="0DD28B5B">
            <w:pPr>
              <w:widowControl/>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7168</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02E4B413">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其中联兴公司4136只</w:t>
            </w:r>
          </w:p>
        </w:tc>
      </w:tr>
      <w:tr w14:paraId="451A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29" w:type="dxa"/>
            <w:vAlign w:val="center"/>
          </w:tcPr>
          <w:p w14:paraId="41A73351">
            <w:pPr>
              <w:spacing w:line="360" w:lineRule="auto"/>
              <w:ind w:firstLine="210" w:firstLineChars="100"/>
              <w:jc w:val="both"/>
              <w:rPr>
                <w:rFonts w:hint="eastAsia" w:ascii="宋体" w:hAnsi="宋体" w:eastAsia="宋体" w:cs="宋体"/>
                <w:szCs w:val="21"/>
                <w:lang w:val="en-US" w:eastAsia="zh-CN"/>
              </w:rPr>
            </w:pPr>
            <w:r>
              <w:rPr>
                <w:rFonts w:hint="eastAsia" w:ascii="宋体" w:hAnsi="宋体" w:cs="宋体"/>
                <w:szCs w:val="21"/>
                <w:lang w:val="en-US" w:eastAsia="zh-CN"/>
              </w:rPr>
              <w:t>2</w:t>
            </w:r>
          </w:p>
        </w:tc>
        <w:tc>
          <w:tcPr>
            <w:tcW w:w="1170" w:type="dxa"/>
            <w:shd w:val="clear" w:color="auto" w:fill="auto"/>
            <w:vAlign w:val="center"/>
          </w:tcPr>
          <w:p w14:paraId="6E0AE24B">
            <w:pPr>
              <w:widowControl/>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工作手套</w:t>
            </w:r>
          </w:p>
        </w:tc>
        <w:tc>
          <w:tcPr>
            <w:tcW w:w="3045" w:type="dxa"/>
            <w:vAlign w:val="center"/>
          </w:tcPr>
          <w:p w14:paraId="5D3EFC7C">
            <w:pPr>
              <w:widowControl/>
              <w:jc w:val="center"/>
              <w:textAlignment w:val="center"/>
              <w:rPr>
                <w:rFonts w:hint="eastAsia" w:ascii="宋体" w:hAnsi="宋体" w:cs="宋体"/>
                <w:kern w:val="0"/>
                <w:szCs w:val="21"/>
                <w:lang w:val="en-US" w:eastAsia="zh-CN"/>
              </w:rPr>
            </w:pPr>
            <w:r>
              <w:rPr>
                <w:rFonts w:hint="eastAsia" w:ascii="宋体" w:hAnsi="宋体" w:eastAsia="宋体" w:cs="宋体"/>
                <w:color w:val="000000"/>
                <w:kern w:val="0"/>
                <w:sz w:val="18"/>
                <w:szCs w:val="18"/>
                <w:lang w:val="en-US" w:eastAsia="zh-CN"/>
              </w:rPr>
              <w:t>成份;天然乳胶防滑超强耐磨手套，耐切割性达到1级、耐磨损性1级、耐撕裂性2级、耐穿刺性1级。检验标准GB24541-2022手部防护</w:t>
            </w:r>
          </w:p>
        </w:tc>
        <w:tc>
          <w:tcPr>
            <w:tcW w:w="1005" w:type="dxa"/>
            <w:vAlign w:val="center"/>
          </w:tcPr>
          <w:p w14:paraId="4F9E7439">
            <w:pPr>
              <w:widowControl/>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双</w:t>
            </w:r>
          </w:p>
        </w:tc>
        <w:tc>
          <w:tcPr>
            <w:tcW w:w="1020" w:type="dxa"/>
            <w:tcBorders>
              <w:right w:val="single" w:color="auto" w:sz="4" w:space="0"/>
            </w:tcBorders>
            <w:vAlign w:val="center"/>
          </w:tcPr>
          <w:p w14:paraId="6F0E540C">
            <w:pPr>
              <w:widowControl/>
              <w:jc w:val="center"/>
              <w:textAlignment w:val="center"/>
              <w:rPr>
                <w:rFonts w:hint="default" w:ascii="宋体" w:hAnsi="宋体" w:cs="宋体"/>
                <w:szCs w:val="21"/>
                <w:lang w:val="en-US" w:eastAsia="zh-CN"/>
              </w:rPr>
            </w:pPr>
            <w:r>
              <w:rPr>
                <w:rFonts w:hint="eastAsia" w:ascii="宋体" w:hAnsi="宋体" w:cs="宋体"/>
                <w:szCs w:val="21"/>
                <w:lang w:val="en-US" w:eastAsia="zh-CN"/>
              </w:rPr>
              <w:t>7168</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1C4BD937">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其中联兴公司4136双</w:t>
            </w:r>
          </w:p>
        </w:tc>
      </w:tr>
      <w:tr w14:paraId="1EF6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29" w:type="dxa"/>
            <w:vAlign w:val="center"/>
          </w:tcPr>
          <w:p w14:paraId="21DB11FD">
            <w:pPr>
              <w:spacing w:line="360" w:lineRule="auto"/>
              <w:ind w:firstLine="210" w:firstLineChars="100"/>
              <w:jc w:val="both"/>
              <w:rPr>
                <w:rFonts w:hint="eastAsia" w:ascii="宋体" w:hAnsi="宋体" w:eastAsia="宋体" w:cs="宋体"/>
                <w:szCs w:val="21"/>
                <w:lang w:val="en-US" w:eastAsia="zh-CN"/>
              </w:rPr>
            </w:pPr>
            <w:r>
              <w:rPr>
                <w:rFonts w:hint="eastAsia" w:ascii="宋体" w:hAnsi="宋体" w:cs="宋体"/>
                <w:szCs w:val="21"/>
                <w:lang w:val="en-US" w:eastAsia="zh-CN"/>
              </w:rPr>
              <w:t>3</w:t>
            </w:r>
          </w:p>
        </w:tc>
        <w:tc>
          <w:tcPr>
            <w:tcW w:w="1170" w:type="dxa"/>
            <w:shd w:val="clear" w:color="auto" w:fill="auto"/>
            <w:vAlign w:val="center"/>
          </w:tcPr>
          <w:p w14:paraId="5001B5AD">
            <w:pPr>
              <w:widowControl/>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毛巾</w:t>
            </w:r>
          </w:p>
        </w:tc>
        <w:tc>
          <w:tcPr>
            <w:tcW w:w="3045" w:type="dxa"/>
            <w:vAlign w:val="center"/>
          </w:tcPr>
          <w:p w14:paraId="18378ED1">
            <w:pPr>
              <w:widowControl/>
              <w:jc w:val="center"/>
              <w:textAlignment w:val="center"/>
              <w:rPr>
                <w:rFonts w:hint="eastAsia" w:ascii="宋体" w:hAnsi="宋体" w:cs="宋体"/>
                <w:kern w:val="0"/>
                <w:szCs w:val="21"/>
                <w:lang w:val="en-US" w:eastAsia="zh-CN"/>
              </w:rPr>
            </w:pPr>
            <w:r>
              <w:rPr>
                <w:rFonts w:hint="eastAsia" w:ascii="宋体" w:hAnsi="宋体" w:eastAsia="宋体" w:cs="宋体"/>
                <w:color w:val="000000"/>
                <w:kern w:val="0"/>
                <w:sz w:val="18"/>
                <w:szCs w:val="18"/>
                <w:lang w:val="en-US" w:eastAsia="zh-CN"/>
              </w:rPr>
              <w:t>成份;100%纯棉，耐皂洗色牢度≥5，吸水率≤3。产品质量符合GB/T22864-2020标准。</w:t>
            </w:r>
          </w:p>
        </w:tc>
        <w:tc>
          <w:tcPr>
            <w:tcW w:w="1005" w:type="dxa"/>
            <w:vAlign w:val="center"/>
          </w:tcPr>
          <w:p w14:paraId="6E0476AD">
            <w:pPr>
              <w:widowControl/>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条</w:t>
            </w:r>
          </w:p>
        </w:tc>
        <w:tc>
          <w:tcPr>
            <w:tcW w:w="1020" w:type="dxa"/>
            <w:tcBorders>
              <w:right w:val="single" w:color="auto" w:sz="4" w:space="0"/>
            </w:tcBorders>
            <w:vAlign w:val="center"/>
          </w:tcPr>
          <w:p w14:paraId="13F11B38">
            <w:pPr>
              <w:widowControl/>
              <w:jc w:val="center"/>
              <w:textAlignment w:val="center"/>
              <w:rPr>
                <w:rFonts w:hint="default" w:ascii="宋体" w:hAnsi="宋体" w:cs="宋体"/>
                <w:szCs w:val="21"/>
                <w:lang w:val="en-US" w:eastAsia="zh-CN"/>
              </w:rPr>
            </w:pPr>
            <w:r>
              <w:rPr>
                <w:rFonts w:hint="eastAsia" w:ascii="宋体" w:hAnsi="宋体" w:cs="宋体"/>
                <w:szCs w:val="21"/>
                <w:lang w:val="en-US" w:eastAsia="zh-CN"/>
              </w:rPr>
              <w:t>1197</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37849273">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其中联兴公司690条</w:t>
            </w:r>
          </w:p>
        </w:tc>
      </w:tr>
      <w:tr w14:paraId="2184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29" w:type="dxa"/>
            <w:vAlign w:val="center"/>
          </w:tcPr>
          <w:p w14:paraId="100F05ED">
            <w:pPr>
              <w:spacing w:line="360" w:lineRule="auto"/>
              <w:ind w:firstLine="210" w:firstLineChars="100"/>
              <w:jc w:val="both"/>
              <w:rPr>
                <w:rFonts w:hint="eastAsia" w:ascii="宋体" w:hAnsi="宋体" w:eastAsia="宋体" w:cs="宋体"/>
                <w:szCs w:val="21"/>
                <w:lang w:val="en-US" w:eastAsia="zh-CN"/>
              </w:rPr>
            </w:pPr>
            <w:r>
              <w:rPr>
                <w:rFonts w:hint="eastAsia" w:ascii="宋体" w:hAnsi="宋体" w:cs="宋体"/>
                <w:szCs w:val="21"/>
                <w:lang w:val="en-US" w:eastAsia="zh-CN"/>
              </w:rPr>
              <w:t>4</w:t>
            </w:r>
          </w:p>
        </w:tc>
        <w:tc>
          <w:tcPr>
            <w:tcW w:w="1170" w:type="dxa"/>
            <w:shd w:val="clear" w:color="auto" w:fill="auto"/>
            <w:vAlign w:val="center"/>
          </w:tcPr>
          <w:p w14:paraId="763A5B25">
            <w:pPr>
              <w:widowControl/>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胶鞋</w:t>
            </w:r>
          </w:p>
        </w:tc>
        <w:tc>
          <w:tcPr>
            <w:tcW w:w="3045" w:type="dxa"/>
            <w:vAlign w:val="center"/>
          </w:tcPr>
          <w:p w14:paraId="1CEC2E57">
            <w:pPr>
              <w:widowControl/>
              <w:jc w:val="center"/>
              <w:textAlignment w:val="center"/>
              <w:rPr>
                <w:rFonts w:hint="eastAsia" w:ascii="宋体" w:hAnsi="宋体" w:cs="宋体"/>
                <w:kern w:val="0"/>
                <w:szCs w:val="21"/>
                <w:lang w:val="en-US" w:eastAsia="zh-CN"/>
              </w:rPr>
            </w:pPr>
            <w:r>
              <w:rPr>
                <w:rFonts w:hint="eastAsia" w:ascii="宋体" w:hAnsi="宋体" w:eastAsia="宋体" w:cs="宋体"/>
                <w:color w:val="000000"/>
                <w:kern w:val="0"/>
                <w:sz w:val="18"/>
                <w:szCs w:val="18"/>
                <w:lang w:val="en-US" w:eastAsia="zh-CN"/>
              </w:rPr>
              <w:t>面料涤纶帆布，吸汗、透气、橡胶外底硬度为合格、左64(邵尔A)、右64(邵尔A)、达到HG/T2495-2020《劳动鞋》要求，防滑、耐磨。</w:t>
            </w:r>
          </w:p>
        </w:tc>
        <w:tc>
          <w:tcPr>
            <w:tcW w:w="1005" w:type="dxa"/>
            <w:vAlign w:val="center"/>
          </w:tcPr>
          <w:p w14:paraId="22F79958">
            <w:pPr>
              <w:widowControl/>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双</w:t>
            </w:r>
          </w:p>
        </w:tc>
        <w:tc>
          <w:tcPr>
            <w:tcW w:w="1020" w:type="dxa"/>
            <w:tcBorders>
              <w:right w:val="single" w:color="auto" w:sz="4" w:space="0"/>
            </w:tcBorders>
            <w:vAlign w:val="center"/>
          </w:tcPr>
          <w:p w14:paraId="742C137F">
            <w:pPr>
              <w:widowControl/>
              <w:jc w:val="center"/>
              <w:textAlignment w:val="center"/>
              <w:rPr>
                <w:rFonts w:hint="default" w:ascii="宋体" w:hAnsi="宋体" w:cs="宋体"/>
                <w:szCs w:val="21"/>
                <w:lang w:val="en-US" w:eastAsia="zh-CN"/>
              </w:rPr>
            </w:pPr>
            <w:r>
              <w:rPr>
                <w:rFonts w:hint="eastAsia" w:ascii="宋体" w:hAnsi="宋体" w:cs="宋体"/>
                <w:szCs w:val="21"/>
                <w:lang w:val="en-US" w:eastAsia="zh-CN"/>
              </w:rPr>
              <w:t>601</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65F4D01F">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其中联兴公司345双</w:t>
            </w:r>
          </w:p>
        </w:tc>
      </w:tr>
      <w:tr w14:paraId="370A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29" w:type="dxa"/>
            <w:vAlign w:val="center"/>
          </w:tcPr>
          <w:p w14:paraId="1EA86E09">
            <w:pPr>
              <w:spacing w:line="360" w:lineRule="auto"/>
              <w:ind w:firstLine="210" w:firstLineChars="100"/>
              <w:jc w:val="both"/>
              <w:rPr>
                <w:rFonts w:hint="eastAsia" w:ascii="宋体" w:hAnsi="宋体" w:eastAsia="宋体" w:cs="宋体"/>
                <w:szCs w:val="21"/>
                <w:lang w:val="en-US" w:eastAsia="zh-CN"/>
              </w:rPr>
            </w:pPr>
            <w:r>
              <w:rPr>
                <w:rFonts w:hint="eastAsia" w:ascii="宋体" w:hAnsi="宋体" w:cs="宋体"/>
                <w:szCs w:val="21"/>
                <w:lang w:val="en-US" w:eastAsia="zh-CN"/>
              </w:rPr>
              <w:t>5</w:t>
            </w:r>
          </w:p>
        </w:tc>
        <w:tc>
          <w:tcPr>
            <w:tcW w:w="1170" w:type="dxa"/>
            <w:shd w:val="clear" w:color="auto" w:fill="auto"/>
            <w:vAlign w:val="center"/>
          </w:tcPr>
          <w:p w14:paraId="7DD5BB56">
            <w:pPr>
              <w:widowControl/>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雨鞋</w:t>
            </w:r>
          </w:p>
        </w:tc>
        <w:tc>
          <w:tcPr>
            <w:tcW w:w="3045" w:type="dxa"/>
            <w:vAlign w:val="center"/>
          </w:tcPr>
          <w:p w14:paraId="6E9833BE">
            <w:pPr>
              <w:widowControl/>
              <w:jc w:val="center"/>
              <w:textAlignment w:val="center"/>
              <w:rPr>
                <w:rFonts w:hint="default" w:ascii="宋体" w:hAnsi="宋体" w:cs="宋体"/>
                <w:kern w:val="0"/>
                <w:szCs w:val="21"/>
                <w:lang w:val="en-US" w:eastAsia="zh-CN"/>
              </w:rPr>
            </w:pPr>
            <w:r>
              <w:rPr>
                <w:rFonts w:hint="eastAsia" w:ascii="宋体" w:hAnsi="宋体" w:eastAsia="宋体" w:cs="宋体"/>
                <w:color w:val="000000"/>
                <w:kern w:val="0"/>
                <w:sz w:val="18"/>
                <w:szCs w:val="18"/>
                <w:lang w:val="en-US" w:eastAsia="zh-CN"/>
              </w:rPr>
              <w:t>黑色胶面胶靴，外底耐磨性≤250、外底耐油性≤12、检验标准GB20265-2019、防滑、耐酸碱、一体成型。</w:t>
            </w:r>
          </w:p>
        </w:tc>
        <w:tc>
          <w:tcPr>
            <w:tcW w:w="1005" w:type="dxa"/>
            <w:vAlign w:val="center"/>
          </w:tcPr>
          <w:p w14:paraId="4447992F">
            <w:pPr>
              <w:widowControl/>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双</w:t>
            </w:r>
          </w:p>
        </w:tc>
        <w:tc>
          <w:tcPr>
            <w:tcW w:w="1020" w:type="dxa"/>
            <w:tcBorders>
              <w:right w:val="single" w:color="auto" w:sz="4" w:space="0"/>
            </w:tcBorders>
            <w:vAlign w:val="center"/>
          </w:tcPr>
          <w:p w14:paraId="09F650EE">
            <w:pPr>
              <w:widowControl/>
              <w:jc w:val="center"/>
              <w:textAlignment w:val="center"/>
              <w:rPr>
                <w:rFonts w:hint="default" w:ascii="宋体" w:hAnsi="宋体" w:cs="宋体"/>
                <w:szCs w:val="21"/>
                <w:lang w:val="en-US" w:eastAsia="zh-CN"/>
              </w:rPr>
            </w:pPr>
            <w:r>
              <w:rPr>
                <w:rFonts w:hint="eastAsia" w:ascii="宋体" w:hAnsi="宋体" w:cs="宋体"/>
                <w:szCs w:val="21"/>
                <w:lang w:val="en-US" w:eastAsia="zh-CN"/>
              </w:rPr>
              <w:t>331</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A1A2C38">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其中联兴公司190双</w:t>
            </w:r>
          </w:p>
        </w:tc>
      </w:tr>
      <w:tr w14:paraId="6F7C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729" w:type="dxa"/>
            <w:vAlign w:val="center"/>
          </w:tcPr>
          <w:p w14:paraId="5CE1C468">
            <w:pPr>
              <w:spacing w:line="360" w:lineRule="auto"/>
              <w:ind w:firstLine="210" w:firstLineChars="100"/>
              <w:jc w:val="both"/>
              <w:rPr>
                <w:rFonts w:hint="eastAsia" w:ascii="宋体" w:hAnsi="宋体" w:eastAsia="宋体" w:cs="宋体"/>
                <w:szCs w:val="21"/>
                <w:lang w:val="en-US" w:eastAsia="zh-CN"/>
              </w:rPr>
            </w:pPr>
            <w:r>
              <w:rPr>
                <w:rFonts w:hint="eastAsia" w:ascii="宋体" w:hAnsi="宋体" w:cs="宋体"/>
                <w:szCs w:val="21"/>
                <w:lang w:val="en-US" w:eastAsia="zh-CN"/>
              </w:rPr>
              <w:t>6</w:t>
            </w:r>
          </w:p>
        </w:tc>
        <w:tc>
          <w:tcPr>
            <w:tcW w:w="1170" w:type="dxa"/>
            <w:shd w:val="clear" w:color="auto" w:fill="auto"/>
            <w:vAlign w:val="center"/>
          </w:tcPr>
          <w:p w14:paraId="37F08375">
            <w:pPr>
              <w:widowControl/>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水壶</w:t>
            </w:r>
          </w:p>
        </w:tc>
        <w:tc>
          <w:tcPr>
            <w:tcW w:w="3045" w:type="dxa"/>
            <w:vAlign w:val="center"/>
          </w:tcPr>
          <w:p w14:paraId="5F4412E8">
            <w:pPr>
              <w:widowControl/>
              <w:jc w:val="center"/>
              <w:textAlignment w:val="center"/>
              <w:rPr>
                <w:rFonts w:hint="default" w:ascii="宋体" w:hAnsi="宋体" w:cs="宋体"/>
                <w:kern w:val="0"/>
                <w:szCs w:val="21"/>
                <w:lang w:val="en-US" w:eastAsia="zh-CN"/>
              </w:rPr>
            </w:pPr>
            <w:r>
              <w:rPr>
                <w:rFonts w:hint="eastAsia" w:ascii="宋体" w:hAnsi="宋体" w:eastAsia="宋体" w:cs="宋体"/>
                <w:color w:val="000000"/>
                <w:kern w:val="0"/>
                <w:sz w:val="18"/>
                <w:szCs w:val="18"/>
                <w:lang w:val="en-US" w:eastAsia="zh-CN"/>
              </w:rPr>
              <w:t>真空旅游保温/保冷壶，容量≥1800mL，内胆壁奥氏体型不锈钢材料经检测为合格品，外壳材料经检测为合格品。</w:t>
            </w:r>
          </w:p>
        </w:tc>
        <w:tc>
          <w:tcPr>
            <w:tcW w:w="1005" w:type="dxa"/>
            <w:vAlign w:val="center"/>
          </w:tcPr>
          <w:p w14:paraId="1A7072F8">
            <w:pPr>
              <w:widowControl/>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个</w:t>
            </w:r>
          </w:p>
        </w:tc>
        <w:tc>
          <w:tcPr>
            <w:tcW w:w="1020" w:type="dxa"/>
            <w:tcBorders>
              <w:right w:val="single" w:color="auto" w:sz="4" w:space="0"/>
            </w:tcBorders>
            <w:vAlign w:val="center"/>
          </w:tcPr>
          <w:p w14:paraId="3988BBA2">
            <w:pPr>
              <w:widowControl/>
              <w:jc w:val="center"/>
              <w:textAlignment w:val="center"/>
              <w:rPr>
                <w:rFonts w:hint="default" w:ascii="宋体" w:hAnsi="宋体" w:cs="宋体"/>
                <w:szCs w:val="21"/>
                <w:lang w:val="en-US" w:eastAsia="zh-CN"/>
              </w:rPr>
            </w:pPr>
            <w:r>
              <w:rPr>
                <w:rFonts w:hint="eastAsia" w:ascii="宋体" w:hAnsi="宋体" w:cs="宋体"/>
                <w:szCs w:val="21"/>
                <w:lang w:val="en-US" w:eastAsia="zh-CN"/>
              </w:rPr>
              <w:t>331</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5185655">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其中联兴公司190个</w:t>
            </w:r>
          </w:p>
        </w:tc>
      </w:tr>
    </w:tbl>
    <w:p w14:paraId="7DAA76A8">
      <w:pPr>
        <w:spacing w:line="240" w:lineRule="auto"/>
        <w:rPr>
          <w:rFonts w:hint="default"/>
          <w:b w:val="0"/>
          <w:bCs w:val="0"/>
          <w:sz w:val="24"/>
          <w:szCs w:val="24"/>
          <w:highlight w:val="none"/>
          <w:lang w:val="en-US" w:eastAsia="zh-CN"/>
        </w:rPr>
      </w:pPr>
    </w:p>
    <w:p w14:paraId="6C4A5BC3">
      <w:pPr>
        <w:spacing w:line="360" w:lineRule="auto"/>
        <w:ind w:firstLine="482" w:firstLineChars="200"/>
        <w:rPr>
          <w:highlight w:val="none"/>
        </w:rPr>
      </w:pPr>
      <w:r>
        <w:rPr>
          <w:rFonts w:hint="eastAsia"/>
          <w:b/>
          <w:bCs/>
          <w:sz w:val="24"/>
          <w:szCs w:val="24"/>
          <w:highlight w:val="none"/>
          <w:lang w:eastAsia="zh-CN"/>
        </w:rPr>
        <w:t>说明：本次采购的</w:t>
      </w:r>
      <w:r>
        <w:rPr>
          <w:rFonts w:hint="eastAsia"/>
          <w:b/>
          <w:bCs/>
          <w:sz w:val="24"/>
          <w:szCs w:val="24"/>
          <w:highlight w:val="none"/>
          <w:lang w:val="en-US" w:eastAsia="zh-CN"/>
        </w:rPr>
        <w:t>劳保用品</w:t>
      </w:r>
      <w:r>
        <w:rPr>
          <w:rFonts w:hint="eastAsia"/>
          <w:b/>
          <w:bCs/>
          <w:sz w:val="24"/>
          <w:szCs w:val="24"/>
          <w:highlight w:val="none"/>
          <w:lang w:eastAsia="zh-CN"/>
        </w:rPr>
        <w:t>包含清单要求的全部内容，</w:t>
      </w:r>
      <w:r>
        <w:rPr>
          <w:rFonts w:hint="eastAsia"/>
          <w:b/>
          <w:bCs/>
          <w:sz w:val="24"/>
          <w:szCs w:val="24"/>
          <w:highlight w:val="none"/>
          <w:lang w:val="en-US" w:eastAsia="zh-CN"/>
        </w:rPr>
        <w:t>按清单分项报价，报价包含但不限于实施和完成项目所必需的材料、装卸、运输、过路费、检测（自检）、管理、保险、税费、利润等一切费用，询价人不再另行支付其它费用。表中综合单价为固定单价且含税，不因市场等任何因素而调整。</w:t>
      </w:r>
      <w:r>
        <w:rPr>
          <w:rFonts w:hint="eastAsia"/>
          <w:sz w:val="24"/>
          <w:szCs w:val="24"/>
          <w:highlight w:val="none"/>
          <w:lang w:eastAsia="zh-CN"/>
        </w:rPr>
        <w:t>。</w:t>
      </w:r>
    </w:p>
    <w:bookmarkEnd w:id="2"/>
    <w:bookmarkEnd w:id="6"/>
    <w:p w14:paraId="53CDC045">
      <w:pPr>
        <w:spacing w:line="360" w:lineRule="auto"/>
        <w:ind w:firstLine="480" w:firstLineChars="200"/>
        <w:rPr>
          <w:rFonts w:ascii="宋体" w:hAnsi="宋体" w:cs="宋体"/>
          <w:sz w:val="24"/>
          <w:highlight w:val="none"/>
        </w:rPr>
      </w:pPr>
      <w:bookmarkStart w:id="7" w:name="_Toc66900286"/>
      <w:bookmarkStart w:id="8" w:name="_Toc24780"/>
      <w:bookmarkStart w:id="9" w:name="_Toc527708224"/>
      <w:bookmarkStart w:id="10" w:name="_Toc504312944"/>
      <w:r>
        <w:rPr>
          <w:rFonts w:hint="eastAsia" w:ascii="宋体" w:hAnsi="宋体" w:cs="宋体"/>
          <w:sz w:val="24"/>
          <w:highlight w:val="none"/>
          <w:lang w:eastAsia="zh-CN"/>
        </w:rPr>
        <w:t>1.</w:t>
      </w:r>
      <w:r>
        <w:rPr>
          <w:rFonts w:hint="eastAsia" w:ascii="宋体" w:hAnsi="宋体" w:cs="宋体"/>
          <w:sz w:val="24"/>
          <w:highlight w:val="none"/>
          <w:lang w:val="en-US" w:eastAsia="zh-CN"/>
        </w:rPr>
        <w:t>送货</w:t>
      </w:r>
      <w:r>
        <w:rPr>
          <w:rFonts w:hint="eastAsia" w:ascii="宋体" w:hAnsi="宋体" w:cs="宋体"/>
          <w:sz w:val="24"/>
          <w:highlight w:val="none"/>
        </w:rPr>
        <w:t>地点：</w:t>
      </w:r>
      <w:r>
        <w:rPr>
          <w:rFonts w:hint="eastAsia" w:ascii="宋体" w:hAnsi="宋体"/>
          <w:bCs/>
          <w:sz w:val="24"/>
          <w:highlight w:val="none"/>
          <w:u w:val="single"/>
        </w:rPr>
        <w:t>兴赣高速赣县区南塘收费站旁联兴</w:t>
      </w:r>
      <w:r>
        <w:rPr>
          <w:rFonts w:hint="eastAsia" w:ascii="宋体" w:hAnsi="宋体"/>
          <w:bCs/>
          <w:sz w:val="24"/>
          <w:highlight w:val="none"/>
          <w:u w:val="single"/>
          <w:lang w:val="en-US" w:eastAsia="zh-CN"/>
        </w:rPr>
        <w:t>公路工程有限</w:t>
      </w:r>
      <w:r>
        <w:rPr>
          <w:rFonts w:hint="eastAsia" w:ascii="宋体" w:hAnsi="宋体"/>
          <w:bCs/>
          <w:sz w:val="24"/>
          <w:highlight w:val="none"/>
          <w:u w:val="single"/>
        </w:rPr>
        <w:t>公司</w:t>
      </w:r>
      <w:r>
        <w:rPr>
          <w:rFonts w:hint="eastAsia" w:ascii="宋体" w:hAnsi="宋体" w:cs="宋体"/>
          <w:sz w:val="24"/>
          <w:highlight w:val="none"/>
          <w:u w:val="single"/>
          <w:lang w:eastAsia="zh-CN"/>
        </w:rPr>
        <w:t>，</w:t>
      </w:r>
      <w:r>
        <w:rPr>
          <w:rFonts w:hint="eastAsia" w:ascii="宋体" w:hAnsi="宋体" w:cs="宋体"/>
          <w:sz w:val="24"/>
          <w:highlight w:val="none"/>
          <w:u w:val="single"/>
        </w:rPr>
        <w:t>具体以询价人通知为准</w:t>
      </w:r>
      <w:r>
        <w:rPr>
          <w:rFonts w:hint="eastAsia" w:ascii="宋体" w:hAnsi="宋体" w:cs="宋体"/>
          <w:sz w:val="24"/>
          <w:highlight w:val="none"/>
        </w:rPr>
        <w:t>。</w:t>
      </w:r>
    </w:p>
    <w:p w14:paraId="72F32B64">
      <w:pPr>
        <w:spacing w:line="360" w:lineRule="auto"/>
        <w:ind w:firstLine="480" w:firstLineChars="200"/>
        <w:rPr>
          <w:rFonts w:ascii="宋体" w:hAnsi="宋体" w:cs="宋体"/>
          <w:sz w:val="24"/>
        </w:rPr>
      </w:pPr>
      <w:r>
        <w:rPr>
          <w:rFonts w:hint="eastAsia" w:ascii="宋体" w:hAnsi="宋体" w:cs="宋体"/>
          <w:sz w:val="24"/>
          <w:lang w:eastAsia="zh-CN"/>
        </w:rPr>
        <w:t>2.</w:t>
      </w:r>
      <w:r>
        <w:rPr>
          <w:rFonts w:hint="eastAsia" w:ascii="宋体" w:hAnsi="宋体" w:cs="宋体"/>
          <w:sz w:val="24"/>
        </w:rPr>
        <w:t>供货时间</w:t>
      </w:r>
      <w:r>
        <w:rPr>
          <w:rFonts w:hint="eastAsia" w:ascii="宋体" w:hAnsi="宋体" w:cs="宋体"/>
          <w:sz w:val="24"/>
          <w:lang w:val="en-US" w:eastAsia="zh-CN"/>
        </w:rPr>
        <w:t>及方式</w:t>
      </w:r>
      <w:r>
        <w:rPr>
          <w:rFonts w:hint="eastAsia" w:ascii="宋体" w:hAnsi="宋体" w:cs="宋体"/>
          <w:sz w:val="24"/>
        </w:rPr>
        <w:t>：</w:t>
      </w:r>
      <w:r>
        <w:rPr>
          <w:rFonts w:hint="eastAsia" w:ascii="宋体" w:hAnsi="宋体" w:cs="宋体"/>
          <w:sz w:val="24"/>
          <w:highlight w:val="none"/>
          <w:lang w:val="en-US" w:eastAsia="zh-CN"/>
        </w:rPr>
        <w:t>合同签订后30天内</w:t>
      </w:r>
      <w:r>
        <w:rPr>
          <w:rFonts w:hint="eastAsia" w:ascii="宋体" w:hAnsi="宋体" w:cs="宋体"/>
          <w:sz w:val="24"/>
          <w:highlight w:val="none"/>
        </w:rPr>
        <w:t>,报价人（供应商）</w:t>
      </w:r>
      <w:r>
        <w:rPr>
          <w:rFonts w:hint="eastAsia" w:ascii="宋体" w:hAnsi="宋体" w:cs="宋体"/>
          <w:sz w:val="24"/>
          <w:highlight w:val="none"/>
          <w:lang w:val="en-US" w:eastAsia="zh-CN"/>
        </w:rPr>
        <w:t>应</w:t>
      </w:r>
      <w:r>
        <w:rPr>
          <w:rFonts w:hint="eastAsia" w:ascii="宋体" w:hAnsi="宋体" w:cs="宋体"/>
          <w:sz w:val="24"/>
          <w:highlight w:val="none"/>
        </w:rPr>
        <w:t>在</w:t>
      </w:r>
      <w:r>
        <w:rPr>
          <w:rFonts w:hint="eastAsia" w:ascii="宋体" w:hAnsi="宋体" w:cs="宋体"/>
          <w:sz w:val="24"/>
          <w:highlight w:val="none"/>
          <w:lang w:val="en-US" w:eastAsia="zh-CN"/>
        </w:rPr>
        <w:t>30</w:t>
      </w:r>
      <w:r>
        <w:rPr>
          <w:rFonts w:hint="eastAsia" w:ascii="宋体" w:hAnsi="宋体" w:cs="宋体"/>
          <w:sz w:val="24"/>
          <w:highlight w:val="none"/>
        </w:rPr>
        <w:t>日内到货。如逾期，自逾期之日起按</w:t>
      </w:r>
      <w:r>
        <w:rPr>
          <w:rFonts w:hint="eastAsia" w:ascii="宋体" w:hAnsi="宋体" w:cs="宋体"/>
          <w:b/>
          <w:bCs/>
          <w:sz w:val="24"/>
          <w:highlight w:val="none"/>
          <w:u w:val="single"/>
        </w:rPr>
        <w:t>1000元/天</w:t>
      </w:r>
      <w:r>
        <w:rPr>
          <w:rFonts w:hint="eastAsia" w:ascii="宋体" w:hAnsi="宋体" w:cs="宋体"/>
          <w:sz w:val="24"/>
          <w:highlight w:val="none"/>
        </w:rPr>
        <w:t>向询价人支付违约金，当延期达到</w:t>
      </w:r>
      <w:r>
        <w:rPr>
          <w:rFonts w:hint="eastAsia" w:ascii="宋体" w:hAnsi="宋体" w:cs="宋体"/>
          <w:b/>
          <w:bCs/>
          <w:sz w:val="24"/>
          <w:highlight w:val="none"/>
          <w:u w:val="single"/>
        </w:rPr>
        <w:t>10天时</w:t>
      </w:r>
      <w:r>
        <w:rPr>
          <w:rFonts w:hint="eastAsia" w:ascii="宋体" w:hAnsi="宋体" w:cs="宋体"/>
          <w:sz w:val="24"/>
          <w:highlight w:val="none"/>
        </w:rPr>
        <w:t>，询价人有权单方解除合同，并追究由此造成的损失及责任。</w:t>
      </w:r>
    </w:p>
    <w:p w14:paraId="5AD3F607">
      <w:pPr>
        <w:spacing w:line="360" w:lineRule="auto"/>
        <w:ind w:firstLine="480" w:firstLineChars="200"/>
        <w:rPr>
          <w:rFonts w:ascii="宋体" w:hAnsi="宋体" w:cs="宋体"/>
          <w:sz w:val="24"/>
        </w:rPr>
      </w:pPr>
      <w:r>
        <w:rPr>
          <w:rFonts w:hint="eastAsia" w:ascii="宋体" w:hAnsi="宋体" w:cs="宋体"/>
          <w:sz w:val="24"/>
          <w:lang w:eastAsia="zh-CN"/>
        </w:rPr>
        <w:t>3.</w:t>
      </w:r>
      <w:r>
        <w:rPr>
          <w:rFonts w:hint="eastAsia" w:ascii="宋体" w:hAnsi="宋体" w:cs="宋体"/>
          <w:sz w:val="24"/>
        </w:rPr>
        <w:t>质量要求：符合国家</w:t>
      </w:r>
      <w:r>
        <w:rPr>
          <w:rFonts w:hint="eastAsia" w:ascii="宋体" w:hAnsi="宋体" w:cs="宋体"/>
          <w:sz w:val="24"/>
          <w:lang w:val="en-US" w:eastAsia="zh-CN"/>
        </w:rPr>
        <w:t>现行最新</w:t>
      </w:r>
      <w:r>
        <w:rPr>
          <w:rFonts w:hint="eastAsia" w:ascii="宋体" w:hAnsi="宋体" w:cs="宋体"/>
          <w:sz w:val="24"/>
        </w:rPr>
        <w:t>标准，质量合格。</w:t>
      </w:r>
    </w:p>
    <w:p w14:paraId="68C160F8">
      <w:pPr>
        <w:spacing w:line="360" w:lineRule="auto"/>
        <w:ind w:firstLine="480" w:firstLineChars="200"/>
        <w:rPr>
          <w:rFonts w:hint="default" w:eastAsia="宋体"/>
          <w:lang w:val="en-US" w:eastAsia="zh-CN"/>
        </w:rPr>
      </w:pPr>
      <w:r>
        <w:rPr>
          <w:rFonts w:hint="eastAsia" w:ascii="宋体" w:hAnsi="宋体" w:cs="宋体"/>
          <w:sz w:val="24"/>
          <w:lang w:eastAsia="zh-CN"/>
        </w:rPr>
        <w:t>4.</w:t>
      </w:r>
      <w:r>
        <w:rPr>
          <w:rFonts w:hint="eastAsia" w:ascii="宋体" w:hAnsi="宋体" w:cs="宋体"/>
          <w:sz w:val="24"/>
        </w:rPr>
        <w:t>其他要求：报价人（供应商）供货时需</w:t>
      </w:r>
      <w:r>
        <w:rPr>
          <w:rFonts w:hint="eastAsia" w:ascii="宋体" w:hAnsi="宋体" w:cs="宋体"/>
          <w:sz w:val="24"/>
          <w:lang w:val="en-US" w:eastAsia="zh-CN"/>
        </w:rPr>
        <w:t>确保产品包装完好，标示清晰及</w:t>
      </w:r>
      <w:r>
        <w:rPr>
          <w:rFonts w:hint="eastAsia" w:ascii="宋体" w:hAnsi="宋体" w:cs="宋体"/>
          <w:sz w:val="24"/>
        </w:rPr>
        <w:t>提供产品合格证、质量检验报告等质量证明文件。</w:t>
      </w:r>
      <w:bookmarkEnd w:id="7"/>
      <w:bookmarkEnd w:id="8"/>
      <w:r>
        <w:rPr>
          <w:rFonts w:hint="eastAsia" w:ascii="宋体" w:hAnsi="宋体" w:cs="宋体"/>
          <w:sz w:val="24"/>
        </w:rPr>
        <w:br w:type="textWrapping"/>
      </w:r>
      <w:r>
        <w:rPr>
          <w:rFonts w:hint="eastAsia" w:ascii="宋体" w:hAnsi="宋体" w:cs="宋体"/>
          <w:sz w:val="24"/>
          <w:lang w:val="en-US" w:eastAsia="zh-CN"/>
        </w:rPr>
        <w:t xml:space="preserve">    5.技术要求：所有产品须提供具有CMA或CNAS认证的第三方检测资质机构出具的检测合格报告并加盖报价单位公章，询价人有权对报告真伪进行核验，虚假或无效报告将按无效投标处理。</w:t>
      </w:r>
    </w:p>
    <w:p w14:paraId="229BC0AB">
      <w:pPr>
        <w:spacing w:line="360" w:lineRule="auto"/>
        <w:ind w:firstLine="482" w:firstLineChars="200"/>
        <w:outlineLvl w:val="1"/>
        <w:rPr>
          <w:rFonts w:ascii="宋体" w:hAnsi="宋体" w:cs="宋体"/>
          <w:b/>
          <w:sz w:val="24"/>
        </w:rPr>
      </w:pPr>
      <w:r>
        <w:rPr>
          <w:rFonts w:hint="eastAsia" w:ascii="宋体" w:hAnsi="宋体" w:cs="宋体"/>
          <w:b/>
          <w:sz w:val="24"/>
        </w:rPr>
        <w:t>三、本次询价的控制价上限及要求</w:t>
      </w:r>
    </w:p>
    <w:p w14:paraId="5ABCE216">
      <w:pPr>
        <w:spacing w:line="360" w:lineRule="auto"/>
        <w:ind w:firstLine="480" w:firstLineChars="200"/>
        <w:rPr>
          <w:rFonts w:ascii="宋体" w:hAnsi="宋体" w:cs="宋体"/>
          <w:sz w:val="24"/>
        </w:rPr>
      </w:pPr>
      <w:r>
        <w:rPr>
          <w:rFonts w:hint="eastAsia" w:ascii="宋体" w:hAnsi="宋体" w:cs="宋体"/>
          <w:sz w:val="24"/>
        </w:rPr>
        <w:t>控制价上限</w:t>
      </w:r>
      <w:r>
        <w:rPr>
          <w:rFonts w:hint="eastAsia" w:ascii="宋体" w:hAnsi="宋体" w:cs="宋体"/>
          <w:sz w:val="24"/>
          <w:highlight w:val="none"/>
        </w:rPr>
        <w:t>：</w:t>
      </w:r>
      <w:r>
        <w:rPr>
          <w:rFonts w:hint="eastAsia" w:ascii="宋体" w:hAnsi="宋体" w:cs="宋体"/>
          <w:b/>
          <w:bCs/>
          <w:sz w:val="30"/>
          <w:szCs w:val="30"/>
          <w:highlight w:val="none"/>
          <w:u w:val="single"/>
          <w:lang w:val="en-US" w:eastAsia="zh-CN"/>
        </w:rPr>
        <w:t>161126</w:t>
      </w:r>
      <w:r>
        <w:rPr>
          <w:rFonts w:hint="eastAsia" w:ascii="宋体" w:hAnsi="宋体" w:eastAsia="宋体" w:cs="宋体"/>
          <w:b/>
          <w:bCs/>
          <w:sz w:val="24"/>
          <w:highlight w:val="none"/>
          <w:u w:val="single"/>
        </w:rPr>
        <w:t>元</w:t>
      </w:r>
      <w:r>
        <w:rPr>
          <w:rFonts w:hint="eastAsia" w:ascii="宋体" w:hAnsi="宋体" w:cs="宋体"/>
          <w:sz w:val="24"/>
          <w:highlight w:val="none"/>
        </w:rPr>
        <w:t>。报价</w:t>
      </w:r>
      <w:r>
        <w:rPr>
          <w:rFonts w:hint="eastAsia" w:ascii="宋体" w:hAnsi="宋体" w:cs="宋体"/>
          <w:sz w:val="24"/>
        </w:rPr>
        <w:t>人的报价不得高于本控制总价上限，否则视为不响应询价文件，而被询价人拒绝。</w:t>
      </w:r>
    </w:p>
    <w:p w14:paraId="547FB8F2">
      <w:pPr>
        <w:spacing w:line="360" w:lineRule="auto"/>
        <w:ind w:firstLine="480" w:firstLineChars="200"/>
        <w:rPr>
          <w:rFonts w:ascii="宋体" w:hAnsi="宋体" w:cs="宋体"/>
          <w:color w:val="FF0000"/>
          <w:sz w:val="24"/>
        </w:rPr>
      </w:pPr>
      <w:r>
        <w:rPr>
          <w:rFonts w:hint="eastAsia" w:ascii="宋体" w:hAnsi="宋体" w:cs="宋体"/>
          <w:color w:val="auto"/>
          <w:sz w:val="24"/>
          <w:highlight w:val="none"/>
        </w:rPr>
        <w:t>本报价包含实施和完成项目所需的材料、运输、过路费、装卸、</w:t>
      </w:r>
      <w:r>
        <w:rPr>
          <w:rFonts w:hint="eastAsia" w:ascii="宋体" w:hAnsi="宋体" w:cs="宋体"/>
          <w:color w:val="auto"/>
          <w:sz w:val="24"/>
          <w:highlight w:val="none"/>
          <w:lang w:eastAsia="zh-CN"/>
        </w:rPr>
        <w:t>检测（自检）、</w:t>
      </w:r>
      <w:r>
        <w:rPr>
          <w:rFonts w:hint="eastAsia" w:ascii="宋体" w:hAnsi="宋体" w:cs="宋体"/>
          <w:color w:val="auto"/>
          <w:sz w:val="24"/>
          <w:highlight w:val="none"/>
        </w:rPr>
        <w:t>管理、保险、税费、利润等一切费用，询价人不再另行支付其它费用。</w:t>
      </w:r>
    </w:p>
    <w:p w14:paraId="4134D8EF">
      <w:pPr>
        <w:bidi w:val="0"/>
        <w:spacing w:line="360" w:lineRule="auto"/>
        <w:ind w:firstLine="482" w:firstLineChars="200"/>
        <w:rPr>
          <w:b/>
          <w:bCs/>
          <w:sz w:val="24"/>
          <w:szCs w:val="32"/>
        </w:rPr>
      </w:pPr>
      <w:r>
        <w:rPr>
          <w:rFonts w:hint="eastAsia"/>
          <w:b/>
          <w:bCs/>
          <w:sz w:val="24"/>
          <w:szCs w:val="32"/>
        </w:rPr>
        <w:t>四、</w:t>
      </w:r>
      <w:r>
        <w:rPr>
          <w:rFonts w:hint="eastAsia"/>
          <w:b/>
          <w:bCs/>
          <w:sz w:val="24"/>
          <w:szCs w:val="32"/>
          <w:lang w:val="en-US" w:eastAsia="zh-CN"/>
        </w:rPr>
        <w:t>服务</w:t>
      </w:r>
      <w:r>
        <w:rPr>
          <w:rFonts w:hint="eastAsia"/>
          <w:b/>
          <w:bCs/>
          <w:sz w:val="24"/>
          <w:szCs w:val="32"/>
        </w:rPr>
        <w:t>要求</w:t>
      </w:r>
    </w:p>
    <w:p w14:paraId="6A7EB450">
      <w:pPr>
        <w:spacing w:line="360" w:lineRule="auto"/>
        <w:ind w:firstLine="480" w:firstLineChars="200"/>
        <w:outlineLvl w:val="1"/>
        <w:rPr>
          <w:rFonts w:hint="eastAsia" w:ascii="宋体" w:hAnsi="宋体" w:cs="宋体"/>
          <w:bCs/>
          <w:sz w:val="24"/>
          <w:highlight w:val="none"/>
          <w:lang w:val="en-US" w:eastAsia="zh-CN"/>
        </w:rPr>
      </w:pPr>
      <w:r>
        <w:rPr>
          <w:rFonts w:hint="eastAsia" w:ascii="宋体" w:hAnsi="宋体" w:cs="宋体"/>
          <w:bCs/>
          <w:sz w:val="24"/>
          <w:highlight w:val="none"/>
          <w:lang w:val="en-US" w:eastAsia="zh-CN"/>
        </w:rPr>
        <w:t>1.提供退换货服务，质量问题无条件退换，若有尺码不符的情况于7日内调换。</w:t>
      </w:r>
    </w:p>
    <w:p w14:paraId="17F5E4FA">
      <w:pPr>
        <w:spacing w:line="360" w:lineRule="auto"/>
        <w:ind w:firstLine="482" w:firstLineChars="200"/>
        <w:outlineLvl w:val="1"/>
        <w:rPr>
          <w:rFonts w:ascii="宋体" w:hAnsi="宋体" w:cs="宋体"/>
          <w:b/>
          <w:sz w:val="24"/>
        </w:rPr>
      </w:pPr>
      <w:r>
        <w:rPr>
          <w:rFonts w:hint="eastAsia" w:ascii="宋体" w:hAnsi="宋体" w:cs="宋体"/>
          <w:b/>
          <w:sz w:val="24"/>
        </w:rPr>
        <w:t>五、询价保证金</w:t>
      </w:r>
    </w:p>
    <w:p w14:paraId="05D89086">
      <w:pPr>
        <w:spacing w:line="360" w:lineRule="auto"/>
        <w:ind w:firstLine="482" w:firstLineChars="200"/>
        <w:rPr>
          <w:rFonts w:ascii="宋体" w:hAnsi="宋体" w:cs="宋体"/>
          <w:sz w:val="24"/>
        </w:rPr>
      </w:pPr>
      <w:r>
        <w:rPr>
          <w:rFonts w:hint="eastAsia" w:ascii="宋体" w:hAnsi="宋体" w:cs="宋体"/>
          <w:b/>
          <w:bCs/>
          <w:sz w:val="24"/>
          <w:lang w:eastAsia="zh-CN"/>
        </w:rPr>
        <w:t>1.</w:t>
      </w:r>
      <w:r>
        <w:rPr>
          <w:rFonts w:hint="eastAsia" w:ascii="宋体" w:hAnsi="宋体" w:cs="宋体"/>
          <w:b/>
          <w:bCs/>
          <w:sz w:val="24"/>
        </w:rPr>
        <w:t>该</w:t>
      </w:r>
      <w:r>
        <w:rPr>
          <w:rFonts w:hint="eastAsia" w:ascii="宋体" w:hAnsi="宋体" w:cs="宋体"/>
          <w:b/>
          <w:bCs/>
          <w:sz w:val="24"/>
          <w:highlight w:val="none"/>
        </w:rPr>
        <w:t>项目询价保证金为人民币</w:t>
      </w:r>
      <w:r>
        <w:rPr>
          <w:rFonts w:hint="eastAsia" w:ascii="宋体" w:hAnsi="宋体" w:cs="宋体"/>
          <w:b/>
          <w:bCs/>
          <w:sz w:val="24"/>
          <w:highlight w:val="none"/>
          <w:lang w:val="en-US" w:eastAsia="zh-CN"/>
        </w:rPr>
        <w:t>叁仟贰佰元</w:t>
      </w:r>
      <w:r>
        <w:rPr>
          <w:rFonts w:hint="eastAsia" w:ascii="宋体" w:hAnsi="宋体" w:cs="宋体"/>
          <w:b/>
          <w:bCs/>
          <w:sz w:val="24"/>
          <w:highlight w:val="none"/>
        </w:rPr>
        <w:t>整</w:t>
      </w:r>
      <w:r>
        <w:rPr>
          <w:rFonts w:hint="eastAsia" w:ascii="宋体" w:hAnsi="宋体" w:cs="宋体"/>
          <w:b/>
          <w:bCs/>
          <w:sz w:val="24"/>
          <w:highlight w:val="none"/>
          <w:u w:val="single"/>
        </w:rPr>
        <w:t>（￥</w:t>
      </w:r>
      <w:r>
        <w:rPr>
          <w:rFonts w:hint="eastAsia" w:ascii="宋体" w:hAnsi="宋体" w:cs="宋体"/>
          <w:b/>
          <w:bCs/>
          <w:sz w:val="24"/>
          <w:highlight w:val="none"/>
          <w:u w:val="single"/>
          <w:lang w:val="en-US" w:eastAsia="zh-CN"/>
        </w:rPr>
        <w:t>32</w:t>
      </w:r>
      <w:r>
        <w:rPr>
          <w:rFonts w:hint="eastAsia" w:ascii="宋体" w:hAnsi="宋体" w:cs="宋体"/>
          <w:b/>
          <w:bCs/>
          <w:sz w:val="24"/>
          <w:highlight w:val="none"/>
          <w:u w:val="single"/>
        </w:rPr>
        <w:t>00元</w:t>
      </w:r>
      <w:r>
        <w:rPr>
          <w:rFonts w:hint="eastAsia" w:ascii="宋体" w:hAnsi="宋体" w:cs="宋体"/>
          <w:b/>
          <w:bCs/>
          <w:sz w:val="24"/>
          <w:highlight w:val="none"/>
        </w:rPr>
        <w:t>)。</w:t>
      </w:r>
      <w:r>
        <w:rPr>
          <w:rFonts w:hint="eastAsia" w:ascii="宋体" w:hAnsi="宋体" w:cs="宋体"/>
          <w:b/>
          <w:bCs/>
          <w:sz w:val="24"/>
        </w:rPr>
        <w:t>报价单位必须在报价文件的递交截止时间之前将询价保证金以</w:t>
      </w:r>
      <w:r>
        <w:rPr>
          <w:rFonts w:hint="eastAsia" w:ascii="宋体" w:hAnsi="宋体" w:cs="宋体"/>
          <w:b/>
          <w:bCs/>
          <w:sz w:val="24"/>
          <w:u w:val="single"/>
        </w:rPr>
        <w:t>现金或银行保函形式</w:t>
      </w:r>
      <w:r>
        <w:rPr>
          <w:rFonts w:hint="eastAsia" w:ascii="宋体" w:hAnsi="宋体" w:cs="宋体"/>
          <w:b/>
          <w:bCs/>
          <w:sz w:val="24"/>
        </w:rPr>
        <w:t>（现金或</w:t>
      </w:r>
      <w:r>
        <w:rPr>
          <w:rFonts w:hint="eastAsia" w:ascii="宋体" w:hAnsi="宋体" w:cs="宋体"/>
          <w:b/>
          <w:bCs/>
          <w:sz w:val="24"/>
          <w:u w:val="single"/>
        </w:rPr>
        <w:t>银行保函形式的原件，均应密封完好在一个单独的封套内，并在封套的封口处加盖报价人单位公章</w:t>
      </w:r>
      <w:r>
        <w:rPr>
          <w:rFonts w:hint="eastAsia" w:ascii="宋体" w:hAnsi="宋体" w:cs="宋体"/>
          <w:b/>
          <w:bCs/>
          <w:sz w:val="24"/>
        </w:rPr>
        <w:t>），在递交报价文件时一并递交给询价人，逾期不予受理。</w:t>
      </w:r>
    </w:p>
    <w:p w14:paraId="77D6AA5D">
      <w:pPr>
        <w:spacing w:line="360" w:lineRule="auto"/>
        <w:ind w:firstLine="480" w:firstLineChars="200"/>
        <w:rPr>
          <w:rFonts w:ascii="宋体" w:hAnsi="宋体" w:cs="宋体"/>
          <w:sz w:val="24"/>
        </w:rPr>
      </w:pPr>
      <w:r>
        <w:rPr>
          <w:rFonts w:hint="eastAsia" w:ascii="宋体" w:hAnsi="宋体" w:cs="宋体"/>
          <w:sz w:val="24"/>
          <w:lang w:eastAsia="zh-CN"/>
        </w:rPr>
        <w:t>2.</w:t>
      </w:r>
      <w:r>
        <w:rPr>
          <w:rFonts w:hint="eastAsia" w:ascii="宋体" w:hAnsi="宋体" w:cs="宋体"/>
          <w:sz w:val="24"/>
        </w:rPr>
        <w:t>询价保证金必须按上述的时限、密封要求递交，否则其询价保证金无效，询价人有权拒绝其报价文件。</w:t>
      </w:r>
    </w:p>
    <w:p w14:paraId="16E434B3">
      <w:pPr>
        <w:spacing w:line="360" w:lineRule="auto"/>
        <w:ind w:firstLine="480" w:firstLineChars="200"/>
        <w:rPr>
          <w:rFonts w:ascii="宋体" w:hAnsi="宋体" w:cs="宋体"/>
          <w:sz w:val="24"/>
        </w:rPr>
      </w:pPr>
      <w:r>
        <w:rPr>
          <w:rFonts w:hint="eastAsia" w:ascii="宋体" w:hAnsi="宋体" w:cs="宋体"/>
          <w:sz w:val="24"/>
          <w:lang w:eastAsia="zh-CN"/>
        </w:rPr>
        <w:t>3.</w:t>
      </w:r>
      <w:r>
        <w:rPr>
          <w:rFonts w:hint="eastAsia" w:ascii="宋体" w:hAnsi="宋体" w:cs="宋体"/>
          <w:sz w:val="24"/>
        </w:rPr>
        <w:t>询价保证金的核验及退还：</w:t>
      </w:r>
      <w:r>
        <w:rPr>
          <w:rFonts w:hint="eastAsia" w:ascii="宋体" w:hAnsi="宋体" w:cs="宋体"/>
          <w:sz w:val="24"/>
          <w:highlight w:val="none"/>
        </w:rPr>
        <w:t>在第二轮报价后，</w:t>
      </w:r>
      <w:r>
        <w:rPr>
          <w:rFonts w:hint="eastAsia" w:ascii="宋体" w:hAnsi="宋体" w:cs="宋体"/>
          <w:sz w:val="24"/>
          <w:highlight w:val="none"/>
          <w:lang w:eastAsia="zh-CN"/>
        </w:rPr>
        <w:t>现场</w:t>
      </w:r>
      <w:r>
        <w:rPr>
          <w:rFonts w:hint="eastAsia" w:ascii="宋体" w:hAnsi="宋体" w:cs="宋体"/>
          <w:sz w:val="24"/>
          <w:highlight w:val="none"/>
        </w:rPr>
        <w:t>由询价人核验并收取评审后确定的</w:t>
      </w:r>
      <w:r>
        <w:rPr>
          <w:rFonts w:hint="eastAsia" w:ascii="宋体" w:hAnsi="宋体" w:cs="宋体"/>
          <w:sz w:val="24"/>
          <w:highlight w:val="none"/>
          <w:lang w:val="en-US" w:eastAsia="zh-CN"/>
        </w:rPr>
        <w:t>第一</w:t>
      </w:r>
      <w:r>
        <w:rPr>
          <w:rFonts w:hint="eastAsia" w:ascii="宋体" w:hAnsi="宋体" w:cs="宋体"/>
          <w:sz w:val="24"/>
          <w:highlight w:val="none"/>
        </w:rPr>
        <w:t>名候选人的保证金，其余报价单位的保证金当场退还</w:t>
      </w:r>
      <w:r>
        <w:rPr>
          <w:rFonts w:hint="eastAsia" w:ascii="宋体" w:hAnsi="宋体" w:cs="宋体"/>
          <w:sz w:val="24"/>
          <w:highlight w:val="none"/>
          <w:lang w:eastAsia="zh-CN"/>
        </w:rPr>
        <w:t>，</w:t>
      </w:r>
      <w:r>
        <w:rPr>
          <w:rFonts w:hint="eastAsia" w:ascii="宋体" w:hAnsi="宋体" w:cs="宋体"/>
          <w:sz w:val="24"/>
          <w:highlight w:val="none"/>
        </w:rPr>
        <w:t>如第一候选人的保证金不满足要求，则报价文件视为无效，</w:t>
      </w:r>
      <w:r>
        <w:rPr>
          <w:rFonts w:hint="eastAsia" w:ascii="宋体" w:hAnsi="宋体" w:cs="宋体"/>
          <w:sz w:val="24"/>
        </w:rPr>
        <w:t>取消中选资格</w:t>
      </w:r>
      <w:r>
        <w:rPr>
          <w:rFonts w:hint="eastAsia" w:ascii="宋体" w:hAnsi="宋体" w:cs="宋体"/>
          <w:sz w:val="24"/>
          <w:lang w:eastAsia="zh-CN"/>
        </w:rPr>
        <w:t>，</w:t>
      </w:r>
      <w:r>
        <w:rPr>
          <w:rFonts w:hint="eastAsia" w:ascii="宋体" w:hAnsi="宋体" w:cs="宋体"/>
          <w:sz w:val="24"/>
          <w:highlight w:val="none"/>
        </w:rPr>
        <w:t>保证金予以退还，再按候选人顺序收取并核验保证金，直至保证金满足要求</w:t>
      </w:r>
      <w:r>
        <w:rPr>
          <w:rFonts w:hint="eastAsia" w:ascii="宋体" w:hAnsi="宋体" w:cs="宋体"/>
          <w:sz w:val="24"/>
          <w:highlight w:val="none"/>
          <w:lang w:eastAsia="zh-CN"/>
        </w:rPr>
        <w:t>为止</w:t>
      </w:r>
      <w:r>
        <w:rPr>
          <w:rFonts w:hint="eastAsia" w:ascii="宋体" w:hAnsi="宋体" w:cs="宋体"/>
          <w:sz w:val="24"/>
          <w:highlight w:val="none"/>
        </w:rPr>
        <w:t>。</w:t>
      </w:r>
      <w:r>
        <w:rPr>
          <w:rFonts w:hint="eastAsia" w:ascii="宋体" w:hAnsi="宋体" w:cs="宋体"/>
          <w:sz w:val="24"/>
          <w:highlight w:val="none"/>
          <w:lang w:eastAsia="zh-CN"/>
        </w:rPr>
        <w:t>中选人</w:t>
      </w:r>
      <w:r>
        <w:rPr>
          <w:rFonts w:hint="eastAsia" w:ascii="宋体" w:hAnsi="宋体" w:cs="宋体"/>
          <w:sz w:val="24"/>
          <w:highlight w:val="none"/>
        </w:rPr>
        <w:t>询价保证金在合同签订后统一退还，如中选人拒绝签订合同，询价人有权拒绝退还中选单位的询价保证金</w:t>
      </w:r>
      <w:r>
        <w:rPr>
          <w:rFonts w:hint="eastAsia" w:ascii="宋体" w:hAnsi="宋体" w:cs="宋体"/>
          <w:color w:val="auto"/>
          <w:sz w:val="24"/>
        </w:rPr>
        <w:t>。</w:t>
      </w:r>
    </w:p>
    <w:p w14:paraId="00AF33C1">
      <w:pPr>
        <w:spacing w:line="360" w:lineRule="auto"/>
        <w:ind w:firstLine="480" w:firstLineChars="200"/>
        <w:rPr>
          <w:rFonts w:hint="eastAsia" w:ascii="宋体" w:hAnsi="宋体" w:cs="宋体"/>
          <w:sz w:val="24"/>
        </w:rPr>
      </w:pPr>
      <w:r>
        <w:rPr>
          <w:rFonts w:hint="eastAsia" w:ascii="宋体" w:hAnsi="宋体" w:cs="宋体"/>
          <w:sz w:val="24"/>
          <w:lang w:eastAsia="zh-CN"/>
        </w:rPr>
        <w:t>4.</w:t>
      </w:r>
      <w:r>
        <w:rPr>
          <w:rFonts w:hint="eastAsia" w:ascii="宋体" w:hAnsi="宋体" w:cs="宋体"/>
          <w:sz w:val="24"/>
        </w:rPr>
        <w:t>若报价人在报价文件的递交截止时间后要求撤回报价文件、拒绝二次报价或出现第二轮报价高于第一轮报价的情况，询价人有权拒绝退还报价人的询价保证金。</w:t>
      </w:r>
    </w:p>
    <w:p w14:paraId="49F0BBCD">
      <w:pPr>
        <w:spacing w:line="360" w:lineRule="auto"/>
        <w:ind w:firstLine="482" w:firstLineChars="200"/>
        <w:outlineLvl w:val="1"/>
        <w:rPr>
          <w:rFonts w:hint="default" w:ascii="宋体" w:hAnsi="宋体" w:eastAsia="宋体" w:cs="宋体"/>
          <w:b/>
          <w:sz w:val="24"/>
          <w:lang w:val="en-US" w:eastAsia="zh-CN"/>
        </w:rPr>
      </w:pPr>
      <w:r>
        <w:rPr>
          <w:rFonts w:hint="eastAsia" w:ascii="宋体" w:hAnsi="宋体" w:eastAsia="宋体" w:cs="宋体"/>
          <w:b/>
          <w:sz w:val="24"/>
        </w:rPr>
        <w:t>六、</w:t>
      </w:r>
      <w:r>
        <w:rPr>
          <w:rFonts w:hint="eastAsia" w:ascii="宋体" w:hAnsi="宋体" w:eastAsia="宋体" w:cs="宋体"/>
          <w:b/>
          <w:sz w:val="24"/>
          <w:lang w:val="en-US" w:eastAsia="zh-CN"/>
        </w:rPr>
        <w:t>履约担保</w:t>
      </w:r>
    </w:p>
    <w:p w14:paraId="138DD7EA">
      <w:pPr>
        <w:pStyle w:val="20"/>
        <w:spacing w:before="0" w:beforeAutospacing="0" w:after="0" w:afterAutospacing="0" w:line="465" w:lineRule="atLeast"/>
        <w:ind w:firstLine="480"/>
        <w:rPr>
          <w:rFonts w:hint="eastAsia"/>
          <w:color w:val="auto"/>
          <w:kern w:val="2"/>
        </w:rPr>
      </w:pPr>
      <w:r>
        <w:rPr>
          <w:rFonts w:hint="eastAsia"/>
          <w:color w:val="auto"/>
          <w:kern w:val="2"/>
        </w:rPr>
        <w:t>1</w:t>
      </w:r>
      <w:r>
        <w:rPr>
          <w:rFonts w:hint="eastAsia"/>
          <w:color w:val="auto"/>
          <w:kern w:val="2"/>
          <w:lang w:val="en-US" w:eastAsia="zh-CN"/>
        </w:rPr>
        <w:t>.</w:t>
      </w:r>
      <w:r>
        <w:rPr>
          <w:rFonts w:hint="eastAsia"/>
          <w:color w:val="auto"/>
          <w:kern w:val="2"/>
        </w:rPr>
        <w:t>在询价人发出成交通知书后14天内成交人应向询价人提交履约担保并签订合同，履约保证金的金额：签约合同总价的</w:t>
      </w:r>
      <w:r>
        <w:rPr>
          <w:rFonts w:hint="eastAsia"/>
          <w:color w:val="auto"/>
          <w:kern w:val="2"/>
          <w:lang w:val="en-US" w:eastAsia="zh-CN"/>
        </w:rPr>
        <w:t>10</w:t>
      </w:r>
      <w:r>
        <w:rPr>
          <w:rFonts w:hint="eastAsia"/>
          <w:color w:val="auto"/>
          <w:kern w:val="2"/>
        </w:rPr>
        <w:t>%。</w:t>
      </w:r>
    </w:p>
    <w:p w14:paraId="7042BB78">
      <w:pPr>
        <w:pStyle w:val="20"/>
        <w:spacing w:before="0" w:beforeAutospacing="0" w:after="0" w:afterAutospacing="0" w:line="465" w:lineRule="atLeast"/>
        <w:ind w:firstLine="480"/>
        <w:rPr>
          <w:rFonts w:hint="eastAsia"/>
          <w:color w:val="auto"/>
          <w:kern w:val="2"/>
        </w:rPr>
      </w:pPr>
      <w:r>
        <w:rPr>
          <w:rFonts w:hint="eastAsia"/>
          <w:color w:val="auto"/>
          <w:kern w:val="2"/>
        </w:rPr>
        <w:t>2</w:t>
      </w:r>
      <w:r>
        <w:rPr>
          <w:rFonts w:hint="eastAsia"/>
          <w:color w:val="auto"/>
          <w:kern w:val="2"/>
          <w:lang w:eastAsia="zh-CN"/>
        </w:rPr>
        <w:t>.</w:t>
      </w:r>
      <w:r>
        <w:rPr>
          <w:rFonts w:hint="eastAsia"/>
          <w:color w:val="auto"/>
          <w:kern w:val="2"/>
        </w:rPr>
        <w:t>履约担保的形式：保函（银行保函、财务公司保函、保险公司保函、第三方担保公司保函）或现金保证金</w:t>
      </w:r>
      <w:r>
        <w:rPr>
          <w:rFonts w:hint="eastAsia"/>
          <w:color w:val="auto"/>
          <w:kern w:val="2"/>
          <w:lang w:eastAsia="zh-CN"/>
        </w:rPr>
        <w:t>，</w:t>
      </w:r>
      <w:r>
        <w:rPr>
          <w:rFonts w:hint="eastAsia" w:ascii="宋体" w:hAnsi="宋体" w:eastAsia="宋体" w:cs="宋体"/>
          <w:color w:val="auto"/>
          <w:kern w:val="2"/>
          <w:sz w:val="24"/>
          <w:szCs w:val="24"/>
          <w:highlight w:val="none"/>
          <w:lang w:val="en-US" w:eastAsia="zh-CN" w:bidi="ar-SA"/>
        </w:rPr>
        <w:t>其中保函须经公证机关公证，公证书的钢印必须清晰明了，报价人应对其真实性负责。</w:t>
      </w:r>
    </w:p>
    <w:p w14:paraId="232F05DD">
      <w:pPr>
        <w:pStyle w:val="20"/>
        <w:spacing w:before="0" w:beforeAutospacing="0" w:after="0" w:afterAutospacing="0" w:line="465" w:lineRule="atLeast"/>
        <w:ind w:firstLine="480"/>
        <w:rPr>
          <w:rFonts w:hint="eastAsia"/>
          <w:color w:val="auto"/>
          <w:kern w:val="2"/>
        </w:rPr>
      </w:pPr>
      <w:r>
        <w:rPr>
          <w:rFonts w:hint="eastAsia"/>
          <w:color w:val="auto"/>
          <w:kern w:val="2"/>
        </w:rPr>
        <w:t>若采用银行保函，出具履约保证金的银行级别：成交人所在地的国有商业银行或股份制商业银行的支行及以上级别且具有相应担保能力；</w:t>
      </w:r>
    </w:p>
    <w:p w14:paraId="21D0F47C">
      <w:pPr>
        <w:pStyle w:val="20"/>
        <w:spacing w:before="0" w:beforeAutospacing="0" w:after="0" w:afterAutospacing="0" w:line="465" w:lineRule="atLeast"/>
        <w:ind w:firstLine="480"/>
        <w:rPr>
          <w:rFonts w:hint="eastAsia"/>
          <w:color w:val="auto"/>
          <w:kern w:val="2"/>
        </w:rPr>
      </w:pPr>
      <w:r>
        <w:rPr>
          <w:rFonts w:hint="eastAsia"/>
          <w:color w:val="auto"/>
          <w:kern w:val="2"/>
        </w:rPr>
        <w:t>若采用财务公司保函、保险公司保函或第三方担保公司保函，应经合同签订人认可；</w:t>
      </w:r>
    </w:p>
    <w:p w14:paraId="2A35D546">
      <w:pPr>
        <w:pStyle w:val="20"/>
        <w:spacing w:before="0" w:beforeAutospacing="0" w:after="0" w:afterAutospacing="0" w:line="465" w:lineRule="atLeast"/>
        <w:ind w:firstLine="480"/>
        <w:rPr>
          <w:rFonts w:hint="eastAsia"/>
          <w:color w:val="auto"/>
          <w:kern w:val="2"/>
        </w:rPr>
      </w:pPr>
      <w:r>
        <w:rPr>
          <w:rFonts w:hint="eastAsia"/>
          <w:color w:val="auto"/>
          <w:kern w:val="2"/>
        </w:rPr>
        <w:t>若采用现金，成交人应从其基本账户以转账或电汇形式一次性转入合同签订人指定的银行账户内。</w:t>
      </w:r>
    </w:p>
    <w:p w14:paraId="6D0691F8">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color w:val="auto"/>
          <w:kern w:val="2"/>
        </w:rPr>
      </w:pPr>
      <w:r>
        <w:rPr>
          <w:rFonts w:hint="eastAsia"/>
          <w:color w:val="auto"/>
          <w:kern w:val="2"/>
        </w:rPr>
        <w:t>3</w:t>
      </w:r>
      <w:r>
        <w:rPr>
          <w:rFonts w:hint="eastAsia"/>
          <w:color w:val="auto"/>
          <w:kern w:val="2"/>
          <w:lang w:eastAsia="zh-CN"/>
        </w:rPr>
        <w:t>.</w:t>
      </w:r>
      <w:r>
        <w:rPr>
          <w:rFonts w:hint="eastAsia"/>
          <w:color w:val="auto"/>
          <w:kern w:val="2"/>
        </w:rPr>
        <w:t>在供货完成并经询价人验收合格后28天内将履约担保退还成交人。</w:t>
      </w:r>
    </w:p>
    <w:p w14:paraId="7D8BA472">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宋体" w:hAnsi="宋体" w:cs="宋体"/>
          <w:b/>
          <w:sz w:val="24"/>
          <w:lang w:eastAsia="zh-CN"/>
        </w:rPr>
      </w:pPr>
      <w:r>
        <w:rPr>
          <w:rFonts w:hint="eastAsia"/>
          <w:color w:val="auto"/>
          <w:kern w:val="2"/>
        </w:rPr>
        <w:t>4</w:t>
      </w:r>
      <w:r>
        <w:rPr>
          <w:rFonts w:hint="eastAsia"/>
          <w:color w:val="auto"/>
          <w:kern w:val="2"/>
          <w:lang w:eastAsia="zh-CN"/>
        </w:rPr>
        <w:t>.</w:t>
      </w:r>
      <w:r>
        <w:rPr>
          <w:rFonts w:hint="eastAsia"/>
          <w:color w:val="auto"/>
          <w:kern w:val="2"/>
        </w:rPr>
        <w:t>履约担保采用公路工程标准施工招标文件（2018版本）履约担保的格式。</w:t>
      </w:r>
    </w:p>
    <w:p w14:paraId="20A0D04E">
      <w:pPr>
        <w:spacing w:line="360" w:lineRule="auto"/>
        <w:ind w:firstLine="482" w:firstLineChars="200"/>
        <w:outlineLvl w:val="1"/>
        <w:rPr>
          <w:rFonts w:ascii="宋体" w:hAnsi="宋体" w:cs="宋体"/>
          <w:b/>
          <w:sz w:val="24"/>
        </w:rPr>
      </w:pPr>
      <w:r>
        <w:rPr>
          <w:rFonts w:hint="eastAsia" w:ascii="宋体" w:hAnsi="宋体" w:cs="宋体"/>
          <w:b/>
          <w:sz w:val="24"/>
          <w:lang w:eastAsia="zh-CN"/>
        </w:rPr>
        <w:t>七</w:t>
      </w:r>
      <w:r>
        <w:rPr>
          <w:rFonts w:hint="eastAsia" w:ascii="宋体" w:hAnsi="宋体" w:cs="宋体"/>
          <w:b/>
          <w:sz w:val="24"/>
        </w:rPr>
        <w:t>、费用的支付</w:t>
      </w:r>
    </w:p>
    <w:p w14:paraId="444F5E46">
      <w:pPr>
        <w:spacing w:line="360" w:lineRule="auto"/>
        <w:ind w:firstLine="480" w:firstLineChars="200"/>
        <w:outlineLvl w:val="1"/>
        <w:rPr>
          <w:rFonts w:ascii="宋体" w:hAnsi="宋体" w:cs="宋体"/>
          <w:bCs/>
          <w:sz w:val="24"/>
        </w:rPr>
      </w:pPr>
      <w:r>
        <w:rPr>
          <w:rFonts w:hint="eastAsia" w:ascii="宋体" w:hAnsi="宋体" w:cs="宋体"/>
          <w:bCs/>
          <w:sz w:val="24"/>
          <w:lang w:eastAsia="zh-CN"/>
        </w:rPr>
        <w:t>1.</w:t>
      </w:r>
      <w:r>
        <w:rPr>
          <w:rFonts w:hint="eastAsia" w:ascii="宋体" w:hAnsi="宋体" w:cs="宋体"/>
          <w:bCs/>
          <w:sz w:val="24"/>
        </w:rPr>
        <w:t>实际支付按验收合格的采购数量进行结算，</w:t>
      </w:r>
      <w:r>
        <w:rPr>
          <w:rFonts w:hint="eastAsia" w:ascii="宋体" w:hAnsi="宋体" w:cs="宋体"/>
          <w:bCs/>
          <w:sz w:val="24"/>
          <w:lang w:val="en-US" w:eastAsia="zh-CN"/>
        </w:rPr>
        <w:t>分期</w:t>
      </w:r>
      <w:r>
        <w:rPr>
          <w:rFonts w:hint="eastAsia" w:ascii="宋体" w:hAnsi="宋体" w:cs="宋体"/>
          <w:bCs/>
          <w:sz w:val="24"/>
        </w:rPr>
        <w:t>支付。</w:t>
      </w:r>
    </w:p>
    <w:p w14:paraId="6327F5C6">
      <w:pPr>
        <w:spacing w:line="360" w:lineRule="auto"/>
        <w:ind w:firstLine="480" w:firstLineChars="200"/>
        <w:rPr>
          <w:rFonts w:ascii="宋体" w:hAnsi="宋体" w:cs="宋体"/>
          <w:sz w:val="24"/>
        </w:rPr>
      </w:pPr>
      <w:r>
        <w:rPr>
          <w:rFonts w:hint="eastAsia" w:ascii="宋体" w:hAnsi="宋体" w:cs="宋体"/>
          <w:sz w:val="24"/>
          <w:lang w:eastAsia="zh-CN"/>
        </w:rPr>
        <w:t>2.</w:t>
      </w:r>
      <w:r>
        <w:rPr>
          <w:rFonts w:hint="eastAsia" w:ascii="宋体" w:hAnsi="宋体" w:cs="宋体"/>
          <w:sz w:val="24"/>
        </w:rPr>
        <w:t>第1期支付：供货完成并经询价人验收合格后30天内，凭验收签证资料办理结算，须提供符合询价人要求的发票后进行支付，支付结算总价的</w:t>
      </w:r>
      <w:r>
        <w:rPr>
          <w:rFonts w:hint="eastAsia" w:ascii="宋体" w:hAnsi="宋体" w:cs="宋体"/>
          <w:sz w:val="24"/>
          <w:lang w:val="en-US" w:eastAsia="zh-CN"/>
        </w:rPr>
        <w:t>97</w:t>
      </w:r>
      <w:r>
        <w:rPr>
          <w:rFonts w:hint="eastAsia" w:ascii="宋体" w:hAnsi="宋体" w:cs="宋体"/>
          <w:sz w:val="24"/>
        </w:rPr>
        <w:t>％。</w:t>
      </w:r>
    </w:p>
    <w:p w14:paraId="3310C0AE">
      <w:pPr>
        <w:spacing w:line="360" w:lineRule="auto"/>
        <w:ind w:firstLine="480" w:firstLineChars="200"/>
        <w:outlineLvl w:val="1"/>
        <w:rPr>
          <w:rFonts w:ascii="宋体" w:hAnsi="宋体" w:cs="宋体"/>
          <w:color w:val="FF0000"/>
          <w:sz w:val="24"/>
        </w:rPr>
      </w:pPr>
      <w:r>
        <w:rPr>
          <w:rFonts w:hint="eastAsia" w:ascii="宋体" w:hAnsi="宋体" w:cs="宋体"/>
          <w:sz w:val="24"/>
          <w:lang w:eastAsia="zh-CN"/>
        </w:rPr>
        <w:t>3.</w:t>
      </w:r>
      <w:r>
        <w:rPr>
          <w:rFonts w:hint="eastAsia" w:ascii="宋体" w:hAnsi="宋体" w:cs="宋体"/>
          <w:sz w:val="24"/>
        </w:rPr>
        <w:t>第2期支付：</w:t>
      </w:r>
      <w:r>
        <w:rPr>
          <w:rFonts w:hint="eastAsia" w:ascii="宋体" w:hAnsi="宋体" w:cs="宋体"/>
          <w:color w:val="auto"/>
          <w:sz w:val="24"/>
          <w:highlight w:val="none"/>
        </w:rPr>
        <w:t>质保期1年</w:t>
      </w:r>
      <w:r>
        <w:rPr>
          <w:rFonts w:hint="eastAsia" w:ascii="宋体" w:hAnsi="宋体" w:cs="宋体"/>
          <w:color w:val="auto"/>
          <w:sz w:val="24"/>
        </w:rPr>
        <w:t>（自全部供货完成且验收合格之日起计算），期满并经询价人验收无质量缺陷后30天内，扣除应扣款项（如有）后支付剩余结算款项。</w:t>
      </w:r>
    </w:p>
    <w:p w14:paraId="4E6760C6">
      <w:pPr>
        <w:spacing w:line="360" w:lineRule="auto"/>
        <w:ind w:firstLine="482" w:firstLineChars="200"/>
        <w:outlineLvl w:val="1"/>
        <w:rPr>
          <w:rFonts w:ascii="宋体" w:hAnsi="宋体" w:cs="宋体"/>
          <w:b/>
          <w:color w:val="auto"/>
          <w:sz w:val="24"/>
        </w:rPr>
      </w:pPr>
      <w:r>
        <w:rPr>
          <w:rFonts w:hint="eastAsia" w:ascii="宋体" w:hAnsi="宋体" w:cs="宋体"/>
          <w:b/>
          <w:color w:val="auto"/>
          <w:sz w:val="24"/>
          <w:lang w:eastAsia="zh-CN"/>
        </w:rPr>
        <w:t>八</w:t>
      </w:r>
      <w:r>
        <w:rPr>
          <w:rFonts w:hint="eastAsia" w:ascii="宋体" w:hAnsi="宋体" w:cs="宋体"/>
          <w:b/>
          <w:color w:val="auto"/>
          <w:sz w:val="24"/>
        </w:rPr>
        <w:t>、报价人资格要求</w:t>
      </w:r>
    </w:p>
    <w:p w14:paraId="39529AC4">
      <w:pPr>
        <w:spacing w:line="360" w:lineRule="auto"/>
        <w:ind w:firstLine="480" w:firstLineChars="200"/>
        <w:rPr>
          <w:rFonts w:ascii="宋体" w:hAnsi="宋体" w:cs="宋体"/>
          <w:sz w:val="24"/>
          <w:highlight w:val="none"/>
        </w:rPr>
      </w:pPr>
      <w:r>
        <w:rPr>
          <w:rFonts w:hint="eastAsia" w:ascii="宋体" w:hAnsi="宋体" w:cs="宋体"/>
          <w:sz w:val="24"/>
          <w:lang w:eastAsia="zh-CN"/>
        </w:rPr>
        <w:t>1.</w:t>
      </w:r>
      <w:r>
        <w:rPr>
          <w:rFonts w:hint="eastAsia" w:ascii="宋体" w:hAnsi="宋体" w:cs="宋体"/>
          <w:sz w:val="24"/>
        </w:rPr>
        <w:t>资质要求：具有独立法人资格，</w:t>
      </w:r>
      <w:r>
        <w:rPr>
          <w:rFonts w:hint="eastAsia" w:ascii="宋体" w:hAnsi="宋体" w:cs="宋体"/>
          <w:sz w:val="24"/>
          <w:highlight w:val="none"/>
        </w:rPr>
        <w:t>持有</w:t>
      </w:r>
      <w:r>
        <w:rPr>
          <w:rFonts w:hint="eastAsia" w:ascii="宋体" w:hAnsi="宋体" w:cs="宋体"/>
          <w:sz w:val="24"/>
          <w:highlight w:val="none"/>
          <w:lang w:eastAsia="zh-CN"/>
        </w:rPr>
        <w:t>合法</w:t>
      </w:r>
      <w:r>
        <w:rPr>
          <w:rFonts w:hint="eastAsia" w:ascii="宋体" w:hAnsi="宋体" w:cs="宋体"/>
          <w:sz w:val="24"/>
          <w:highlight w:val="none"/>
        </w:rPr>
        <w:t>有效的营业执照。</w:t>
      </w:r>
    </w:p>
    <w:p w14:paraId="24217F60">
      <w:pPr>
        <w:spacing w:line="360" w:lineRule="auto"/>
        <w:ind w:firstLine="480" w:firstLineChars="200"/>
        <w:rPr>
          <w:rFonts w:hint="eastAsia" w:ascii="宋体" w:hAnsi="宋体" w:cs="宋体"/>
          <w:sz w:val="24"/>
        </w:rPr>
      </w:pPr>
      <w:r>
        <w:rPr>
          <w:rFonts w:hint="eastAsia" w:ascii="宋体" w:hAnsi="宋体" w:cs="宋体"/>
          <w:sz w:val="24"/>
          <w:lang w:eastAsia="zh-CN"/>
        </w:rPr>
        <w:t>2.</w:t>
      </w:r>
      <w:r>
        <w:rPr>
          <w:rFonts w:hint="eastAsia" w:ascii="宋体" w:hAnsi="宋体" w:cs="宋体"/>
          <w:sz w:val="24"/>
        </w:rPr>
        <w:t>与询价人存在利害关系可能影响询价公正性的单位，不得参加报价。单位负责人为同一人或存在控股、管理关系的不同单位，不得参加同一标段报价，否则，相关报价文件均无效。</w:t>
      </w:r>
    </w:p>
    <w:p w14:paraId="42CBC1A0">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3.本次询价不接受联合体报价。</w:t>
      </w:r>
    </w:p>
    <w:p w14:paraId="7E57B6BD">
      <w:pPr>
        <w:spacing w:line="360" w:lineRule="auto"/>
        <w:rPr>
          <w:rFonts w:hint="eastAsia" w:ascii="宋体" w:hAnsi="宋体" w:eastAsia="宋体" w:cs="宋体"/>
          <w:lang w:eastAsia="zh-CN"/>
        </w:rPr>
      </w:pPr>
      <w:r>
        <w:rPr>
          <w:rFonts w:hint="eastAsia" w:ascii="宋体" w:hAnsi="宋体" w:cs="宋体"/>
          <w:sz w:val="24"/>
          <w:lang w:val="en-US" w:eastAsia="zh-CN"/>
        </w:rPr>
        <w:t xml:space="preserve">    4.在询价人备选库中被作退库处理的单位，自退库之日起三年内，不得参与询价人所有项目的报价。</w:t>
      </w:r>
    </w:p>
    <w:p w14:paraId="2C036BB4">
      <w:pPr>
        <w:spacing w:line="360" w:lineRule="auto"/>
        <w:ind w:firstLine="482" w:firstLineChars="200"/>
        <w:outlineLvl w:val="1"/>
        <w:rPr>
          <w:rFonts w:ascii="宋体" w:hAnsi="宋体" w:cs="宋体"/>
          <w:b/>
          <w:sz w:val="24"/>
        </w:rPr>
      </w:pPr>
      <w:r>
        <w:rPr>
          <w:rFonts w:hint="eastAsia" w:ascii="宋体" w:hAnsi="宋体" w:cs="宋体"/>
          <w:b/>
          <w:sz w:val="24"/>
          <w:lang w:eastAsia="zh-CN"/>
        </w:rPr>
        <w:t>九</w:t>
      </w:r>
      <w:r>
        <w:rPr>
          <w:rFonts w:hint="eastAsia" w:ascii="宋体" w:hAnsi="宋体" w:cs="宋体"/>
          <w:b/>
          <w:sz w:val="24"/>
        </w:rPr>
        <w:t>、报价文件组成</w:t>
      </w:r>
    </w:p>
    <w:p w14:paraId="4055F9C7">
      <w:pPr>
        <w:spacing w:line="360" w:lineRule="auto"/>
        <w:ind w:firstLine="480" w:firstLineChars="200"/>
        <w:rPr>
          <w:rFonts w:ascii="宋体" w:hAnsi="宋体" w:cs="宋体"/>
          <w:sz w:val="24"/>
        </w:rPr>
      </w:pPr>
      <w:r>
        <w:rPr>
          <w:rFonts w:hint="eastAsia" w:ascii="宋体" w:hAnsi="宋体" w:cs="宋体"/>
          <w:sz w:val="24"/>
        </w:rPr>
        <w:t>请各报价人派专人携带身份证原件或电子身份证及报价文件，参加本次活动，报价文件包括：</w:t>
      </w:r>
    </w:p>
    <w:p w14:paraId="7A879E43">
      <w:pPr>
        <w:spacing w:line="360" w:lineRule="auto"/>
        <w:ind w:firstLine="480" w:firstLineChars="200"/>
        <w:rPr>
          <w:rFonts w:ascii="宋体" w:hAnsi="宋体" w:cs="宋体"/>
          <w:sz w:val="24"/>
        </w:rPr>
      </w:pPr>
      <w:r>
        <w:rPr>
          <w:rFonts w:hint="eastAsia" w:ascii="宋体" w:hAnsi="宋体" w:cs="宋体"/>
          <w:sz w:val="24"/>
        </w:rPr>
        <w:t>（1）授权委托书；</w:t>
      </w:r>
    </w:p>
    <w:p w14:paraId="2CE8A564">
      <w:pPr>
        <w:spacing w:line="360" w:lineRule="auto"/>
        <w:ind w:firstLine="480" w:firstLineChars="200"/>
        <w:rPr>
          <w:rFonts w:ascii="宋体" w:hAnsi="宋体" w:cs="宋体"/>
          <w:sz w:val="24"/>
        </w:rPr>
      </w:pPr>
      <w:r>
        <w:rPr>
          <w:rFonts w:hint="eastAsia" w:ascii="宋体" w:hAnsi="宋体" w:cs="宋体"/>
          <w:sz w:val="24"/>
        </w:rPr>
        <w:t>（2）报价函；</w:t>
      </w:r>
    </w:p>
    <w:p w14:paraId="58183C6E">
      <w:pPr>
        <w:spacing w:line="360" w:lineRule="auto"/>
        <w:ind w:firstLine="480" w:firstLineChars="200"/>
        <w:rPr>
          <w:rFonts w:ascii="宋体" w:hAnsi="宋体" w:cs="宋体"/>
          <w:sz w:val="24"/>
        </w:rPr>
      </w:pPr>
      <w:r>
        <w:rPr>
          <w:rFonts w:hint="eastAsia" w:ascii="宋体" w:hAnsi="宋体" w:cs="宋体"/>
          <w:sz w:val="24"/>
        </w:rPr>
        <w:t>（3）发票承诺函；</w:t>
      </w:r>
    </w:p>
    <w:p w14:paraId="6D2E0EE7">
      <w:pPr>
        <w:spacing w:line="360" w:lineRule="auto"/>
        <w:ind w:firstLine="480" w:firstLineChars="200"/>
        <w:rPr>
          <w:rFonts w:ascii="宋体" w:hAnsi="宋体" w:cs="宋体"/>
          <w:sz w:val="24"/>
        </w:rPr>
      </w:pPr>
      <w:r>
        <w:rPr>
          <w:rFonts w:hint="eastAsia" w:ascii="宋体" w:hAnsi="宋体" w:cs="宋体"/>
          <w:sz w:val="24"/>
        </w:rPr>
        <w:t>（4）质量承诺函；</w:t>
      </w:r>
    </w:p>
    <w:p w14:paraId="6844451C">
      <w:pPr>
        <w:spacing w:line="360" w:lineRule="auto"/>
        <w:ind w:firstLine="480" w:firstLineChars="200"/>
        <w:rPr>
          <w:rFonts w:ascii="宋体" w:hAnsi="宋体" w:cs="宋体"/>
          <w:sz w:val="24"/>
        </w:rPr>
      </w:pPr>
      <w:r>
        <w:rPr>
          <w:rFonts w:hint="eastAsia" w:ascii="宋体" w:hAnsi="宋体" w:cs="宋体"/>
          <w:sz w:val="24"/>
        </w:rPr>
        <w:t>（5）信誉承诺表；</w:t>
      </w:r>
      <w:r>
        <w:rPr>
          <w:rFonts w:hint="eastAsia" w:ascii="宋体" w:hAnsi="宋体" w:cs="宋体"/>
          <w:sz w:val="24"/>
        </w:rPr>
        <w:tab/>
      </w:r>
    </w:p>
    <w:p w14:paraId="17E90DE2">
      <w:pPr>
        <w:spacing w:line="360" w:lineRule="auto"/>
        <w:ind w:firstLine="480" w:firstLineChars="200"/>
        <w:rPr>
          <w:rFonts w:ascii="宋体" w:hAnsi="宋体" w:cs="宋体"/>
          <w:sz w:val="24"/>
        </w:rPr>
      </w:pPr>
      <w:r>
        <w:rPr>
          <w:rFonts w:hint="eastAsia" w:ascii="宋体" w:hAnsi="宋体" w:cs="宋体"/>
          <w:sz w:val="24"/>
        </w:rPr>
        <w:t>（6）其它资料（单位营业执照等资料复印件）。</w:t>
      </w:r>
    </w:p>
    <w:p w14:paraId="10299248">
      <w:pPr>
        <w:spacing w:line="360" w:lineRule="auto"/>
        <w:ind w:firstLine="480" w:firstLineChars="200"/>
        <w:rPr>
          <w:rFonts w:ascii="宋体" w:hAnsi="宋体" w:cs="宋体"/>
          <w:sz w:val="24"/>
        </w:rPr>
      </w:pPr>
      <w:r>
        <w:rPr>
          <w:rFonts w:hint="eastAsia" w:ascii="宋体" w:hAnsi="宋体" w:cs="宋体"/>
          <w:sz w:val="24"/>
        </w:rPr>
        <w:t>以上资料均应逐页加盖单位公章并装订成册，不得活页。询价文件一式两份（其中正本一份，副本一份），并标明正副本（正本与副本内容不一致的，以正本为准）；</w:t>
      </w:r>
    </w:p>
    <w:bookmarkEnd w:id="3"/>
    <w:bookmarkEnd w:id="4"/>
    <w:bookmarkEnd w:id="9"/>
    <w:bookmarkEnd w:id="10"/>
    <w:p w14:paraId="514DB7B4">
      <w:pPr>
        <w:spacing w:line="360" w:lineRule="auto"/>
        <w:ind w:firstLine="482" w:firstLineChars="200"/>
        <w:outlineLvl w:val="1"/>
        <w:rPr>
          <w:rFonts w:ascii="宋体" w:hAnsi="宋体" w:cs="宋体"/>
          <w:b/>
          <w:sz w:val="24"/>
        </w:rPr>
      </w:pPr>
      <w:bookmarkStart w:id="11" w:name="_Toc66900302"/>
      <w:bookmarkStart w:id="12" w:name="_Toc13740"/>
      <w:bookmarkStart w:id="13" w:name="_Toc6506"/>
      <w:bookmarkStart w:id="14" w:name="_Toc527708263"/>
      <w:r>
        <w:rPr>
          <w:rFonts w:hint="eastAsia" w:ascii="宋体" w:hAnsi="宋体" w:cs="宋体"/>
          <w:b/>
          <w:sz w:val="24"/>
          <w:lang w:eastAsia="zh-CN"/>
        </w:rPr>
        <w:t>十</w:t>
      </w:r>
      <w:r>
        <w:rPr>
          <w:rFonts w:hint="eastAsia" w:ascii="宋体" w:hAnsi="宋体" w:cs="宋体"/>
          <w:b/>
          <w:sz w:val="24"/>
        </w:rPr>
        <w:t>、公告媒介、询价文件获取时间及方式</w:t>
      </w:r>
    </w:p>
    <w:p w14:paraId="60210B9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意向的报价人请于报价文件的递交截止时间前，自行在赣州交通控股集团有限公司官方网站（http://www.gzjtkgjt.com/）和江西省招标投标网（http://www.jxtb.org.cn/）查阅询价公告，在赣州交通控股集团有限公司官方网站（http://www.gzjtkgjt.com/）下载询价文件，本项目询价如有补遗，将于报价文件递交截止时间前2天在赣州交通控股集团有限公司官方网站（http://www.gzjtkgjt.com/）发布，报价人应随时关注该网站，及时下载，询价人不再另行通知</w:t>
      </w:r>
      <w:r>
        <w:rPr>
          <w:rFonts w:hint="eastAsia" w:ascii="宋体" w:hAnsi="宋体" w:eastAsia="宋体" w:cs="宋体"/>
          <w:color w:val="auto"/>
          <w:sz w:val="24"/>
          <w:highlight w:val="none"/>
          <w:lang w:val="en-US" w:eastAsia="zh-CN"/>
        </w:rPr>
        <w:t>。</w:t>
      </w:r>
    </w:p>
    <w:p w14:paraId="7FF38913">
      <w:pPr>
        <w:spacing w:line="360" w:lineRule="auto"/>
        <w:ind w:firstLine="482" w:firstLineChars="200"/>
        <w:rPr>
          <w:rFonts w:ascii="宋体" w:hAnsi="宋体" w:cs="宋体"/>
          <w:b/>
          <w:sz w:val="24"/>
        </w:rPr>
      </w:pPr>
      <w:r>
        <w:rPr>
          <w:rFonts w:hint="eastAsia" w:ascii="宋体" w:hAnsi="宋体" w:cs="宋体"/>
          <w:b/>
          <w:sz w:val="24"/>
        </w:rPr>
        <w:t>十</w:t>
      </w:r>
      <w:r>
        <w:rPr>
          <w:rFonts w:hint="eastAsia" w:ascii="宋体" w:hAnsi="宋体" w:cs="宋体"/>
          <w:b/>
          <w:sz w:val="24"/>
          <w:lang w:eastAsia="zh-CN"/>
        </w:rPr>
        <w:t>一</w:t>
      </w:r>
      <w:r>
        <w:rPr>
          <w:rFonts w:hint="eastAsia" w:ascii="宋体" w:hAnsi="宋体" w:cs="宋体"/>
          <w:b/>
          <w:sz w:val="24"/>
        </w:rPr>
        <w:t>、报价文件的密封和标识</w:t>
      </w:r>
    </w:p>
    <w:p w14:paraId="7F16A5C5">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报价文件应密封包装。封套的封口处加盖报价人单位章或由报价人的法定代表人或其委托代理人签字。未按要求密封的报价文件，询价人将予以拒收。</w:t>
      </w:r>
    </w:p>
    <w:p w14:paraId="18C1D2BE">
      <w:pPr>
        <w:spacing w:line="360" w:lineRule="auto"/>
        <w:ind w:firstLine="480" w:firstLineChars="200"/>
        <w:rPr>
          <w:rFonts w:ascii="宋体" w:hAnsi="宋体" w:cs="宋体"/>
          <w:color w:val="FF0000"/>
          <w:sz w:val="24"/>
        </w:rPr>
      </w:pPr>
      <w:r>
        <w:rPr>
          <w:rFonts w:hint="eastAsia" w:ascii="宋体" w:hAnsi="宋体" w:eastAsia="宋体" w:cs="宋体"/>
          <w:sz w:val="24"/>
          <w:highlight w:val="none"/>
          <w:lang w:val="en-US" w:eastAsia="zh-CN"/>
        </w:rPr>
        <w:t>2</w:t>
      </w:r>
      <w:r>
        <w:rPr>
          <w:rFonts w:hint="eastAsia" w:ascii="宋体" w:hAnsi="宋体" w:cs="宋体"/>
          <w:sz w:val="24"/>
          <w:highlight w:val="none"/>
          <w:lang w:val="en-US" w:eastAsia="zh-CN"/>
        </w:rPr>
        <w:t>.</w:t>
      </w:r>
      <w:r>
        <w:rPr>
          <w:rFonts w:hint="eastAsia" w:ascii="宋体" w:hAnsi="宋体" w:eastAsia="宋体" w:cs="宋体"/>
          <w:sz w:val="24"/>
          <w:highlight w:val="none"/>
        </w:rPr>
        <w:t>报价文件上法</w:t>
      </w:r>
      <w:r>
        <w:rPr>
          <w:rFonts w:hint="eastAsia" w:ascii="宋体" w:hAnsi="宋体" w:cs="宋体"/>
          <w:sz w:val="24"/>
          <w:highlight w:val="none"/>
        </w:rPr>
        <w:t>定代表人、单位负责人或其委托代理人的签字、单位章盖章</w:t>
      </w:r>
      <w:r>
        <w:rPr>
          <w:rFonts w:hint="eastAsia" w:ascii="宋体" w:hAnsi="宋体" w:cs="宋体"/>
          <w:sz w:val="24"/>
          <w:highlight w:val="none"/>
          <w:lang w:val="en-US" w:eastAsia="zh-CN"/>
        </w:rPr>
        <w:t>应</w:t>
      </w:r>
      <w:r>
        <w:rPr>
          <w:rFonts w:hint="eastAsia" w:ascii="宋体" w:hAnsi="宋体" w:cs="宋体"/>
          <w:sz w:val="24"/>
          <w:highlight w:val="none"/>
        </w:rPr>
        <w:t>齐全</w:t>
      </w:r>
      <w:r>
        <w:rPr>
          <w:rFonts w:hint="eastAsia" w:ascii="宋体" w:hAnsi="宋体" w:cs="宋体"/>
          <w:sz w:val="24"/>
          <w:highlight w:val="none"/>
          <w:lang w:eastAsia="zh-CN"/>
        </w:rPr>
        <w:t>、</w:t>
      </w:r>
      <w:r>
        <w:rPr>
          <w:rFonts w:hint="eastAsia" w:ascii="宋体" w:hAnsi="宋体" w:cs="宋体"/>
          <w:sz w:val="24"/>
          <w:highlight w:val="none"/>
          <w:lang w:val="en-US" w:eastAsia="zh-CN"/>
        </w:rPr>
        <w:t>清晰</w:t>
      </w:r>
      <w:r>
        <w:rPr>
          <w:rFonts w:hint="eastAsia" w:ascii="宋体" w:hAnsi="宋体" w:cs="宋体"/>
          <w:color w:val="auto"/>
          <w:sz w:val="24"/>
        </w:rPr>
        <w:t>。</w:t>
      </w:r>
    </w:p>
    <w:p w14:paraId="14DD8D81">
      <w:pPr>
        <w:spacing w:line="360" w:lineRule="auto"/>
        <w:ind w:firstLine="482" w:firstLineChars="200"/>
        <w:outlineLvl w:val="1"/>
        <w:rPr>
          <w:rFonts w:ascii="宋体" w:hAnsi="宋体" w:cs="宋体"/>
          <w:b/>
          <w:sz w:val="24"/>
        </w:rPr>
      </w:pPr>
      <w:r>
        <w:rPr>
          <w:rFonts w:hint="eastAsia" w:ascii="宋体" w:hAnsi="宋体" w:cs="宋体"/>
          <w:b/>
          <w:sz w:val="24"/>
        </w:rPr>
        <w:t>十</w:t>
      </w:r>
      <w:r>
        <w:rPr>
          <w:rFonts w:hint="eastAsia" w:ascii="宋体" w:hAnsi="宋体" w:cs="宋体"/>
          <w:b/>
          <w:sz w:val="24"/>
          <w:lang w:eastAsia="zh-CN"/>
        </w:rPr>
        <w:t>二</w:t>
      </w:r>
      <w:r>
        <w:rPr>
          <w:rFonts w:hint="eastAsia" w:ascii="宋体" w:hAnsi="宋体" w:cs="宋体"/>
          <w:b/>
          <w:sz w:val="24"/>
        </w:rPr>
        <w:t>、报价文件的递交及相关事宜</w:t>
      </w:r>
    </w:p>
    <w:p w14:paraId="36924513">
      <w:pPr>
        <w:spacing w:line="360" w:lineRule="auto"/>
        <w:ind w:firstLine="480" w:firstLineChars="200"/>
        <w:rPr>
          <w:rFonts w:ascii="宋体" w:hAnsi="宋体" w:cs="宋体"/>
          <w:sz w:val="24"/>
        </w:rPr>
      </w:pPr>
      <w:bookmarkStart w:id="15" w:name="_Toc4606"/>
      <w:r>
        <w:rPr>
          <w:rFonts w:hint="eastAsia" w:ascii="宋体" w:hAnsi="宋体" w:cs="宋体"/>
          <w:sz w:val="24"/>
        </w:rPr>
        <w:t>报价</w:t>
      </w:r>
      <w:r>
        <w:rPr>
          <w:rFonts w:hint="eastAsia" w:ascii="宋体" w:hAnsi="宋体" w:cs="宋体"/>
          <w:sz w:val="24"/>
          <w:highlight w:val="none"/>
        </w:rPr>
        <w:t>文件的递交截止时间：</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6</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5</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20</w:t>
      </w:r>
      <w:r>
        <w:rPr>
          <w:rFonts w:hint="eastAsia" w:ascii="宋体" w:hAnsi="宋体" w:cs="宋体"/>
          <w:sz w:val="24"/>
          <w:highlight w:val="none"/>
          <w:u w:val="single"/>
        </w:rPr>
        <w:t>日</w:t>
      </w:r>
      <w:r>
        <w:rPr>
          <w:rFonts w:hint="eastAsia" w:ascii="宋体" w:hAnsi="宋体" w:cs="宋体"/>
          <w:sz w:val="24"/>
          <w:highlight w:val="none"/>
          <w:u w:val="single"/>
          <w:lang w:val="en-US" w:eastAsia="zh-CN"/>
        </w:rPr>
        <w:t>下</w:t>
      </w:r>
      <w:r>
        <w:rPr>
          <w:rFonts w:hint="eastAsia" w:ascii="宋体" w:hAnsi="宋体" w:cs="宋体"/>
          <w:sz w:val="24"/>
          <w:highlight w:val="none"/>
          <w:u w:val="single"/>
        </w:rPr>
        <w:t>午</w:t>
      </w:r>
      <w:r>
        <w:rPr>
          <w:rFonts w:hint="eastAsia" w:ascii="宋体" w:hAnsi="宋体" w:cs="宋体"/>
          <w:sz w:val="24"/>
          <w:highlight w:val="none"/>
          <w:u w:val="single"/>
          <w:lang w:val="en-US" w:eastAsia="zh-CN"/>
        </w:rPr>
        <w:t>15</w:t>
      </w:r>
      <w:r>
        <w:rPr>
          <w:rFonts w:hint="eastAsia" w:ascii="宋体" w:hAnsi="宋体" w:cs="宋体"/>
          <w:sz w:val="24"/>
          <w:highlight w:val="none"/>
          <w:u w:val="single"/>
        </w:rPr>
        <w:t>:</w:t>
      </w:r>
      <w:r>
        <w:rPr>
          <w:rFonts w:hint="eastAsia" w:ascii="宋体" w:hAnsi="宋体" w:cs="宋体"/>
          <w:sz w:val="24"/>
          <w:highlight w:val="none"/>
          <w:u w:val="single"/>
          <w:lang w:val="en-US" w:eastAsia="zh-CN"/>
        </w:rPr>
        <w:t>0</w:t>
      </w:r>
      <w:r>
        <w:rPr>
          <w:rFonts w:hint="eastAsia" w:ascii="宋体" w:hAnsi="宋体" w:cs="宋体"/>
          <w:sz w:val="24"/>
          <w:highlight w:val="none"/>
          <w:u w:val="single"/>
        </w:rPr>
        <w:t>0</w:t>
      </w:r>
      <w:r>
        <w:rPr>
          <w:rFonts w:hint="eastAsia" w:ascii="宋体" w:hAnsi="宋体" w:cs="宋体"/>
          <w:color w:val="FF0000"/>
          <w:sz w:val="24"/>
          <w:highlight w:val="none"/>
        </w:rPr>
        <w:t xml:space="preserve"> </w:t>
      </w:r>
      <w:r>
        <w:rPr>
          <w:rFonts w:hint="eastAsia" w:ascii="宋体" w:hAnsi="宋体" w:cs="宋体"/>
          <w:sz w:val="24"/>
          <w:highlight w:val="none"/>
        </w:rPr>
        <w:t>，</w:t>
      </w:r>
      <w:r>
        <w:rPr>
          <w:rFonts w:hint="eastAsia" w:ascii="宋体" w:hAnsi="宋体" w:cs="宋体"/>
          <w:sz w:val="24"/>
        </w:rPr>
        <w:t>递交地址：</w:t>
      </w:r>
      <w:r>
        <w:rPr>
          <w:rFonts w:hint="eastAsia" w:ascii="宋体" w:hAnsi="宋体" w:cs="宋体"/>
          <w:sz w:val="24"/>
          <w:u w:val="single"/>
        </w:rPr>
        <w:t>赣州市赣县区南塘收费站出口左侧江西联兴公路工程有限公司综合会议室</w:t>
      </w:r>
      <w:r>
        <w:rPr>
          <w:rFonts w:hint="eastAsia" w:ascii="宋体" w:hAnsi="宋体" w:cs="宋体"/>
          <w:color w:val="auto"/>
          <w:sz w:val="24"/>
          <w:u w:val="single"/>
        </w:rPr>
        <w:t>（</w:t>
      </w:r>
      <w:r>
        <w:rPr>
          <w:rFonts w:hint="eastAsia" w:ascii="宋体" w:hAnsi="宋体" w:cs="宋体"/>
          <w:color w:val="auto"/>
          <w:sz w:val="24"/>
          <w:u w:val="single"/>
          <w:lang w:val="en-US" w:eastAsia="zh-CN"/>
        </w:rPr>
        <w:t>开标室</w:t>
      </w:r>
      <w:r>
        <w:rPr>
          <w:rFonts w:hint="eastAsia" w:ascii="宋体" w:hAnsi="宋体" w:cs="宋体"/>
          <w:color w:val="auto"/>
          <w:sz w:val="24"/>
          <w:u w:val="single"/>
        </w:rPr>
        <w:t>）</w:t>
      </w:r>
      <w:r>
        <w:rPr>
          <w:rFonts w:hint="eastAsia" w:ascii="宋体" w:hAnsi="宋体" w:cs="宋体"/>
          <w:color w:val="auto"/>
          <w:sz w:val="24"/>
        </w:rPr>
        <w:t>。</w:t>
      </w:r>
      <w:r>
        <w:rPr>
          <w:rFonts w:hint="eastAsia" w:ascii="宋体" w:hAnsi="宋体" w:cs="宋体"/>
          <w:sz w:val="24"/>
        </w:rPr>
        <w:t>询价人将拒绝接受在递交截止时间后送达的报价函。</w:t>
      </w:r>
    </w:p>
    <w:p w14:paraId="39452C1C">
      <w:pPr>
        <w:spacing w:line="360" w:lineRule="auto"/>
        <w:ind w:firstLine="482" w:firstLineChars="200"/>
        <w:rPr>
          <w:rFonts w:ascii="宋体" w:hAnsi="宋体" w:cs="宋体"/>
          <w:color w:val="FF0000"/>
          <w:sz w:val="24"/>
        </w:rPr>
      </w:pPr>
      <w:r>
        <w:rPr>
          <w:rFonts w:hint="eastAsia" w:ascii="宋体" w:hAnsi="宋体" w:cs="宋体"/>
          <w:b/>
          <w:bCs/>
          <w:sz w:val="24"/>
          <w:highlight w:val="none"/>
        </w:rPr>
        <w:t>请各报价人委派授权代理人携带</w:t>
      </w:r>
      <w:r>
        <w:rPr>
          <w:rFonts w:hint="eastAsia" w:ascii="宋体" w:hAnsi="宋体" w:cs="宋体"/>
          <w:b/>
          <w:bCs/>
          <w:sz w:val="24"/>
          <w:highlight w:val="none"/>
          <w:u w:val="single"/>
        </w:rPr>
        <w:t>身份证原件</w:t>
      </w:r>
      <w:r>
        <w:rPr>
          <w:rFonts w:hint="eastAsia" w:ascii="宋体" w:hAnsi="宋体" w:cs="宋体"/>
          <w:b/>
          <w:bCs/>
          <w:sz w:val="24"/>
          <w:highlight w:val="none"/>
          <w:u w:val="single"/>
          <w:lang w:eastAsia="zh-CN"/>
        </w:rPr>
        <w:t>（</w:t>
      </w:r>
      <w:r>
        <w:rPr>
          <w:rFonts w:hint="eastAsia" w:ascii="宋体" w:hAnsi="宋体" w:cs="宋体"/>
          <w:b/>
          <w:bCs/>
          <w:sz w:val="24"/>
          <w:highlight w:val="none"/>
          <w:u w:val="single"/>
          <w:lang w:val="en-US" w:eastAsia="zh-CN"/>
        </w:rPr>
        <w:t>或电子身份证</w:t>
      </w:r>
      <w:r>
        <w:rPr>
          <w:rFonts w:hint="eastAsia" w:ascii="宋体" w:hAnsi="宋体" w:cs="宋体"/>
          <w:b/>
          <w:bCs/>
          <w:sz w:val="24"/>
          <w:highlight w:val="none"/>
          <w:u w:val="single"/>
          <w:lang w:eastAsia="zh-CN"/>
        </w:rPr>
        <w:t>）</w:t>
      </w:r>
      <w:r>
        <w:rPr>
          <w:rFonts w:hint="eastAsia" w:ascii="宋体" w:hAnsi="宋体" w:cs="宋体"/>
          <w:b/>
          <w:bCs/>
          <w:sz w:val="24"/>
          <w:highlight w:val="none"/>
        </w:rPr>
        <w:t>及</w:t>
      </w:r>
      <w:r>
        <w:rPr>
          <w:rFonts w:hint="eastAsia" w:ascii="宋体" w:hAnsi="宋体" w:cs="宋体"/>
          <w:b/>
          <w:bCs/>
          <w:sz w:val="24"/>
          <w:highlight w:val="none"/>
          <w:u w:val="single"/>
        </w:rPr>
        <w:t>授权书原件</w:t>
      </w:r>
      <w:r>
        <w:rPr>
          <w:rFonts w:hint="eastAsia" w:ascii="宋体" w:hAnsi="宋体" w:cs="宋体"/>
          <w:b/>
          <w:bCs/>
          <w:sz w:val="24"/>
          <w:highlight w:val="none"/>
        </w:rPr>
        <w:t>（若是单位负责人或法定代表人参加询价只需携带身份证原件</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或电子身份证</w:t>
      </w:r>
      <w:r>
        <w:rPr>
          <w:rFonts w:hint="eastAsia" w:ascii="宋体" w:hAnsi="宋体" w:cs="宋体"/>
          <w:b/>
          <w:bCs/>
          <w:sz w:val="24"/>
          <w:highlight w:val="none"/>
          <w:lang w:eastAsia="zh-CN"/>
        </w:rPr>
        <w:t>）</w:t>
      </w:r>
      <w:r>
        <w:rPr>
          <w:rFonts w:hint="eastAsia" w:ascii="宋体" w:hAnsi="宋体" w:cs="宋体"/>
          <w:b/>
          <w:bCs/>
          <w:sz w:val="24"/>
          <w:highlight w:val="none"/>
        </w:rPr>
        <w:t>及相关证明资料并加盖单位公章），递交报价文件及参加本次询价活动，询价人将对各报价人委派的授权代理人进行现场身份核查，如报价人递交报价文件时未能提供上述资料，询价人</w:t>
      </w:r>
      <w:r>
        <w:rPr>
          <w:rFonts w:hint="eastAsia" w:ascii="宋体" w:hAnsi="宋体" w:cs="宋体"/>
          <w:b/>
          <w:bCs/>
          <w:sz w:val="24"/>
          <w:highlight w:val="none"/>
          <w:lang w:val="en-US" w:eastAsia="zh-CN"/>
        </w:rPr>
        <w:t>有权</w:t>
      </w:r>
      <w:r>
        <w:rPr>
          <w:rFonts w:hint="eastAsia" w:ascii="宋体" w:hAnsi="宋体" w:cs="宋体"/>
          <w:b/>
          <w:bCs/>
          <w:sz w:val="24"/>
          <w:highlight w:val="none"/>
        </w:rPr>
        <w:t>对其报价文件予以拒收</w:t>
      </w:r>
      <w:r>
        <w:rPr>
          <w:rFonts w:hint="eastAsia" w:ascii="宋体" w:hAnsi="宋体"/>
          <w:b/>
          <w:bCs/>
          <w:color w:val="auto"/>
          <w:sz w:val="24"/>
        </w:rPr>
        <w:t>。</w:t>
      </w:r>
    </w:p>
    <w:p w14:paraId="516F0AF1">
      <w:pPr>
        <w:spacing w:line="360" w:lineRule="auto"/>
        <w:ind w:firstLine="482" w:firstLineChars="200"/>
        <w:outlineLvl w:val="1"/>
        <w:rPr>
          <w:rFonts w:ascii="宋体" w:hAnsi="宋体" w:cs="宋体"/>
          <w:b/>
          <w:bCs/>
          <w:sz w:val="24"/>
        </w:rPr>
      </w:pPr>
      <w:r>
        <w:rPr>
          <w:rFonts w:hint="eastAsia" w:ascii="宋体" w:hAnsi="宋体" w:cs="宋体"/>
          <w:b/>
          <w:bCs/>
          <w:sz w:val="24"/>
        </w:rPr>
        <w:t>十</w:t>
      </w:r>
      <w:r>
        <w:rPr>
          <w:rFonts w:hint="eastAsia" w:ascii="宋体" w:hAnsi="宋体" w:cs="宋体"/>
          <w:b/>
          <w:bCs/>
          <w:sz w:val="24"/>
          <w:lang w:eastAsia="zh-CN"/>
        </w:rPr>
        <w:t>三</w:t>
      </w:r>
      <w:r>
        <w:rPr>
          <w:rFonts w:hint="eastAsia" w:ascii="宋体" w:hAnsi="宋体" w:cs="宋体"/>
          <w:b/>
          <w:bCs/>
          <w:sz w:val="24"/>
        </w:rPr>
        <w:t>、报价文件的开启程序</w:t>
      </w:r>
      <w:bookmarkEnd w:id="15"/>
    </w:p>
    <w:p w14:paraId="654C06C4">
      <w:pPr>
        <w:spacing w:line="360" w:lineRule="auto"/>
        <w:ind w:firstLine="480" w:firstLineChars="200"/>
        <w:outlineLvl w:val="1"/>
        <w:rPr>
          <w:rFonts w:ascii="宋体" w:hAnsi="宋体" w:cs="宋体"/>
          <w:color w:val="FF0000"/>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公布在截止时间前递交报价文件的报价人数量</w:t>
      </w:r>
      <w:r>
        <w:rPr>
          <w:rFonts w:hint="eastAsia" w:ascii="宋体" w:hAnsi="宋体" w:cs="宋体"/>
          <w:sz w:val="24"/>
          <w:lang w:val="en-US" w:eastAsia="zh-CN"/>
        </w:rPr>
        <w:t>,</w:t>
      </w:r>
      <w:r>
        <w:rPr>
          <w:rFonts w:hint="eastAsia" w:ascii="宋体" w:hAnsi="宋体" w:cs="宋体"/>
          <w:sz w:val="24"/>
          <w:highlight w:val="none"/>
          <w:lang w:val="en-US" w:eastAsia="zh-CN"/>
        </w:rPr>
        <w:t>当递交报价文件的单位少于3家（不含）时，需重新组织询价；</w:t>
      </w:r>
    </w:p>
    <w:p w14:paraId="59A61961">
      <w:pPr>
        <w:spacing w:line="360" w:lineRule="auto"/>
        <w:ind w:firstLine="480" w:firstLineChars="200"/>
        <w:outlineLvl w:val="1"/>
        <w:rPr>
          <w:rFonts w:ascii="宋体" w:hAnsi="宋体" w:cs="宋体"/>
          <w:sz w:val="24"/>
        </w:rPr>
      </w:pPr>
      <w:r>
        <w:rPr>
          <w:rFonts w:hint="eastAsia" w:ascii="宋体" w:hAnsi="宋体" w:cs="宋体"/>
          <w:sz w:val="24"/>
          <w:lang w:eastAsia="zh-CN"/>
        </w:rPr>
        <w:t>2.</w:t>
      </w:r>
      <w:r>
        <w:rPr>
          <w:rFonts w:hint="eastAsia" w:ascii="宋体" w:hAnsi="宋体" w:cs="宋体"/>
          <w:sz w:val="24"/>
        </w:rPr>
        <w:t>报价人代表现场检查报价文件密封情况，未按要求密封的报价文件，询价人将予以拒收；</w:t>
      </w:r>
    </w:p>
    <w:p w14:paraId="6CEAC0B2">
      <w:pPr>
        <w:spacing w:line="360" w:lineRule="auto"/>
        <w:ind w:firstLine="480" w:firstLineChars="200"/>
        <w:outlineLvl w:val="1"/>
        <w:rPr>
          <w:rFonts w:ascii="宋体" w:hAnsi="宋体" w:cs="宋体"/>
          <w:sz w:val="24"/>
        </w:rPr>
      </w:pPr>
      <w:r>
        <w:rPr>
          <w:rFonts w:hint="eastAsia" w:ascii="宋体" w:hAnsi="宋体" w:cs="宋体"/>
          <w:sz w:val="24"/>
          <w:lang w:eastAsia="zh-CN"/>
        </w:rPr>
        <w:t>3.</w:t>
      </w:r>
      <w:r>
        <w:rPr>
          <w:rFonts w:hint="eastAsia" w:ascii="宋体" w:hAnsi="宋体" w:cs="宋体"/>
          <w:sz w:val="24"/>
        </w:rPr>
        <w:t>开启报价文件，公布报价人名称、报价等，结束后由报价人及询价小组签字确认。</w:t>
      </w:r>
      <w:bookmarkStart w:id="29" w:name="_GoBack"/>
      <w:bookmarkEnd w:id="29"/>
    </w:p>
    <w:p w14:paraId="70A9453D">
      <w:pPr>
        <w:spacing w:line="360" w:lineRule="auto"/>
        <w:ind w:firstLine="482" w:firstLineChars="200"/>
        <w:outlineLvl w:val="1"/>
        <w:rPr>
          <w:rFonts w:ascii="宋体" w:hAnsi="宋体" w:cs="宋体"/>
          <w:b/>
          <w:bCs/>
          <w:sz w:val="24"/>
        </w:rPr>
      </w:pPr>
      <w:bookmarkStart w:id="16" w:name="_Toc8386"/>
      <w:r>
        <w:rPr>
          <w:rFonts w:hint="eastAsia" w:ascii="宋体" w:hAnsi="宋体" w:cs="宋体"/>
          <w:b/>
          <w:bCs/>
          <w:sz w:val="24"/>
        </w:rPr>
        <w:t>十</w:t>
      </w:r>
      <w:r>
        <w:rPr>
          <w:rFonts w:hint="eastAsia" w:ascii="宋体" w:hAnsi="宋体" w:cs="宋体"/>
          <w:b/>
          <w:bCs/>
          <w:sz w:val="24"/>
          <w:lang w:eastAsia="zh-CN"/>
        </w:rPr>
        <w:t>四</w:t>
      </w:r>
      <w:r>
        <w:rPr>
          <w:rFonts w:hint="eastAsia" w:ascii="宋体" w:hAnsi="宋体" w:cs="宋体"/>
          <w:b/>
          <w:bCs/>
          <w:sz w:val="24"/>
        </w:rPr>
        <w:t>、结果公示</w:t>
      </w:r>
      <w:bookmarkEnd w:id="16"/>
    </w:p>
    <w:p w14:paraId="5C82216A">
      <w:pPr>
        <w:pStyle w:val="10"/>
        <w:spacing w:line="360" w:lineRule="auto"/>
        <w:ind w:left="0" w:leftChars="0" w:firstLine="480" w:firstLineChars="200"/>
        <w:rPr>
          <w:rFonts w:hint="eastAsia"/>
          <w:lang w:val="en-US"/>
        </w:rPr>
      </w:pPr>
      <w:bookmarkStart w:id="17" w:name="_Toc3582"/>
      <w:r>
        <w:rPr>
          <w:rFonts w:hint="eastAsia" w:ascii="宋体" w:hAnsi="宋体" w:eastAsia="宋体" w:cs="宋体"/>
          <w:color w:val="auto"/>
          <w:sz w:val="24"/>
          <w:szCs w:val="24"/>
          <w:highlight w:val="none"/>
          <w:lang w:val="en-US"/>
        </w:rPr>
        <w:t>询价结束后3日内，在江西省招标投标网（http://www.jxtb.org.cn）和赣州交通控股集团有限公司网站（http://www.gzjtkgjt.com）上对候选人进行公示，公示期3天</w:t>
      </w:r>
      <w:r>
        <w:rPr>
          <w:rFonts w:hint="eastAsia" w:ascii="宋体" w:hAnsi="宋体" w:eastAsia="宋体" w:cs="宋体"/>
          <w:color w:val="auto"/>
          <w:sz w:val="24"/>
          <w:szCs w:val="24"/>
          <w:highlight w:val="none"/>
          <w:lang w:val="en-US" w:eastAsia="zh-CN"/>
        </w:rPr>
        <w:t>。</w:t>
      </w:r>
    </w:p>
    <w:p w14:paraId="1C0C6DFB">
      <w:pPr>
        <w:spacing w:line="360" w:lineRule="auto"/>
        <w:ind w:firstLine="482" w:firstLineChars="200"/>
        <w:outlineLvl w:val="1"/>
        <w:rPr>
          <w:rFonts w:ascii="宋体" w:hAnsi="宋体" w:cs="宋体"/>
          <w:b/>
          <w:bCs/>
          <w:sz w:val="24"/>
        </w:rPr>
      </w:pPr>
      <w:r>
        <w:rPr>
          <w:rFonts w:hint="eastAsia" w:ascii="宋体" w:hAnsi="宋体" w:cs="宋体"/>
          <w:b/>
          <w:bCs/>
          <w:sz w:val="24"/>
        </w:rPr>
        <w:t>十</w:t>
      </w:r>
      <w:r>
        <w:rPr>
          <w:rFonts w:hint="eastAsia" w:ascii="宋体" w:hAnsi="宋体" w:cs="宋体"/>
          <w:b/>
          <w:bCs/>
          <w:sz w:val="24"/>
          <w:lang w:eastAsia="zh-CN"/>
        </w:rPr>
        <w:t>五</w:t>
      </w:r>
      <w:r>
        <w:rPr>
          <w:rFonts w:hint="eastAsia" w:ascii="宋体" w:hAnsi="宋体" w:cs="宋体"/>
          <w:b/>
          <w:bCs/>
          <w:sz w:val="24"/>
        </w:rPr>
        <w:t>、地址及联系方式</w:t>
      </w:r>
      <w:bookmarkEnd w:id="17"/>
    </w:p>
    <w:p w14:paraId="78B6E9D2">
      <w:pPr>
        <w:spacing w:line="360" w:lineRule="auto"/>
        <w:ind w:firstLine="480" w:firstLineChars="200"/>
        <w:outlineLvl w:val="1"/>
        <w:rPr>
          <w:rFonts w:ascii="宋体" w:hAnsi="宋体" w:cs="宋体"/>
          <w:sz w:val="24"/>
        </w:rPr>
      </w:pPr>
      <w:r>
        <w:rPr>
          <w:rFonts w:hint="eastAsia" w:ascii="宋体" w:hAnsi="宋体" w:cs="宋体"/>
          <w:sz w:val="24"/>
        </w:rPr>
        <w:t>询价人名称：江西联兴公路工程有限公司</w:t>
      </w:r>
    </w:p>
    <w:p w14:paraId="3F00B8CF">
      <w:pPr>
        <w:spacing w:line="360" w:lineRule="auto"/>
        <w:ind w:firstLine="480" w:firstLineChars="200"/>
        <w:outlineLvl w:val="1"/>
        <w:rPr>
          <w:rFonts w:ascii="宋体" w:hAnsi="宋体" w:cs="宋体"/>
          <w:sz w:val="24"/>
        </w:rPr>
      </w:pPr>
      <w:r>
        <w:rPr>
          <w:rFonts w:hint="eastAsia" w:ascii="宋体" w:hAnsi="宋体" w:cs="宋体"/>
          <w:sz w:val="24"/>
        </w:rPr>
        <w:t>询价人地址：赣州市赣县区南塘收费站出口左侧（江西联兴公路工程有限公司）</w:t>
      </w:r>
    </w:p>
    <w:p w14:paraId="49F76D58">
      <w:pPr>
        <w:spacing w:line="360" w:lineRule="auto"/>
        <w:ind w:firstLine="480" w:firstLineChars="200"/>
        <w:rPr>
          <w:rFonts w:ascii="宋体" w:hAnsi="宋体" w:cs="宋体"/>
          <w:sz w:val="24"/>
        </w:rPr>
      </w:pPr>
      <w:r>
        <w:rPr>
          <w:rFonts w:hint="eastAsia" w:ascii="宋体" w:hAnsi="宋体" w:cs="宋体"/>
          <w:sz w:val="24"/>
        </w:rPr>
        <w:t>联系人：赖先生</w:t>
      </w:r>
    </w:p>
    <w:p w14:paraId="149DA100">
      <w:pPr>
        <w:spacing w:line="360" w:lineRule="auto"/>
        <w:ind w:firstLine="480" w:firstLineChars="200"/>
        <w:rPr>
          <w:rFonts w:ascii="宋体" w:hAnsi="宋体" w:cs="宋体"/>
          <w:sz w:val="24"/>
        </w:rPr>
      </w:pPr>
      <w:r>
        <w:rPr>
          <w:rFonts w:hint="eastAsia" w:ascii="宋体" w:hAnsi="宋体" w:cs="宋体"/>
          <w:sz w:val="24"/>
        </w:rPr>
        <w:t>电    话：0797-4448255</w:t>
      </w:r>
    </w:p>
    <w:p w14:paraId="1930DA9A">
      <w:pPr>
        <w:spacing w:line="360" w:lineRule="auto"/>
        <w:ind w:firstLine="482" w:firstLineChars="200"/>
        <w:outlineLvl w:val="1"/>
        <w:rPr>
          <w:rFonts w:ascii="宋体" w:hAnsi="宋体" w:cs="宋体"/>
          <w:b/>
          <w:sz w:val="24"/>
        </w:rPr>
      </w:pPr>
      <w:r>
        <w:rPr>
          <w:rFonts w:hint="eastAsia" w:ascii="宋体" w:hAnsi="宋体" w:cs="宋体"/>
          <w:b/>
          <w:sz w:val="24"/>
        </w:rPr>
        <w:t>十</w:t>
      </w:r>
      <w:r>
        <w:rPr>
          <w:rFonts w:hint="eastAsia" w:ascii="宋体" w:hAnsi="宋体" w:cs="宋体"/>
          <w:b/>
          <w:sz w:val="24"/>
          <w:lang w:eastAsia="zh-CN"/>
        </w:rPr>
        <w:t>六</w:t>
      </w:r>
      <w:r>
        <w:rPr>
          <w:rFonts w:hint="eastAsia" w:ascii="宋体" w:hAnsi="宋体" w:cs="宋体"/>
          <w:b/>
          <w:sz w:val="24"/>
        </w:rPr>
        <w:t>、监督部门及联系方式</w:t>
      </w:r>
    </w:p>
    <w:p w14:paraId="355014F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rPr>
        <w:t>监督部门：江西联兴公路工程有限公司</w:t>
      </w:r>
      <w:r>
        <w:rPr>
          <w:rFonts w:hint="eastAsia" w:ascii="宋体" w:hAnsi="宋体" w:eastAsia="宋体" w:cs="宋体"/>
          <w:sz w:val="24"/>
          <w:szCs w:val="24"/>
          <w:lang w:val="en-US" w:eastAsia="zh-CN"/>
        </w:rPr>
        <w:t>综合事务部（风控法务部）</w:t>
      </w:r>
    </w:p>
    <w:p w14:paraId="32F835E1">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地    址：赣州市赣县区南塘收费站出口左侧（江西联兴公路工程有限公司）</w:t>
      </w:r>
    </w:p>
    <w:p w14:paraId="53585A51">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电    话：0797-4448249</w:t>
      </w:r>
    </w:p>
    <w:p w14:paraId="77A90ADA">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邮政编码：341000</w:t>
      </w:r>
    </w:p>
    <w:p w14:paraId="6B0EB07D">
      <w:pPr>
        <w:pStyle w:val="4"/>
        <w:spacing w:line="360" w:lineRule="auto"/>
      </w:pPr>
    </w:p>
    <w:p w14:paraId="5797B09B">
      <w:pPr>
        <w:pStyle w:val="4"/>
        <w:spacing w:line="360" w:lineRule="auto"/>
      </w:pPr>
    </w:p>
    <w:p w14:paraId="736090E4">
      <w:pPr>
        <w:spacing w:line="360" w:lineRule="auto"/>
        <w:ind w:firstLine="4560" w:firstLineChars="1900"/>
        <w:rPr>
          <w:rFonts w:ascii="宋体" w:hAnsi="宋体" w:cs="宋体"/>
          <w:sz w:val="24"/>
        </w:rPr>
      </w:pPr>
      <w:r>
        <w:rPr>
          <w:rFonts w:hint="eastAsia" w:ascii="宋体" w:hAnsi="宋体" w:cs="宋体"/>
          <w:sz w:val="24"/>
        </w:rPr>
        <w:t>江西联兴公路工程有限公司</w:t>
      </w:r>
    </w:p>
    <w:p w14:paraId="516561D6">
      <w:pPr>
        <w:spacing w:line="360" w:lineRule="auto"/>
        <w:ind w:firstLine="480" w:firstLineChars="200"/>
        <w:jc w:val="center"/>
        <w:rPr>
          <w:highlight w:val="yellow"/>
        </w:rPr>
      </w:pPr>
      <w:r>
        <w:rPr>
          <w:rFonts w:hint="eastAsia" w:ascii="宋体" w:hAnsi="宋体" w:cs="宋体"/>
          <w:sz w:val="24"/>
        </w:rPr>
        <w:t xml:space="preserve">         </w:t>
      </w:r>
      <w:r>
        <w:rPr>
          <w:rFonts w:hint="eastAsia" w:ascii="宋体" w:hAnsi="宋体" w:cs="宋体"/>
          <w:sz w:val="24"/>
          <w:highlight w:val="none"/>
        </w:rPr>
        <w:t xml:space="preserve">            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15</w:t>
      </w:r>
      <w:r>
        <w:rPr>
          <w:rFonts w:hint="eastAsia" w:ascii="宋体" w:hAnsi="宋体" w:cs="宋体"/>
          <w:sz w:val="24"/>
          <w:highlight w:val="none"/>
        </w:rPr>
        <w:t>日</w:t>
      </w:r>
    </w:p>
    <w:p w14:paraId="42971EBE">
      <w:pPr>
        <w:spacing w:line="420" w:lineRule="exact"/>
        <w:jc w:val="center"/>
        <w:outlineLvl w:val="0"/>
        <w:rPr>
          <w:b/>
          <w:sz w:val="36"/>
          <w:szCs w:val="36"/>
        </w:rPr>
      </w:pPr>
    </w:p>
    <w:p w14:paraId="20063B7A">
      <w:pPr>
        <w:spacing w:line="420" w:lineRule="exact"/>
        <w:jc w:val="center"/>
        <w:outlineLvl w:val="0"/>
        <w:rPr>
          <w:b/>
          <w:sz w:val="36"/>
          <w:szCs w:val="36"/>
        </w:rPr>
      </w:pPr>
    </w:p>
    <w:p w14:paraId="032BD27F">
      <w:pPr>
        <w:spacing w:line="420" w:lineRule="exact"/>
        <w:jc w:val="center"/>
        <w:outlineLvl w:val="0"/>
        <w:rPr>
          <w:b/>
          <w:sz w:val="36"/>
          <w:szCs w:val="36"/>
        </w:rPr>
      </w:pPr>
    </w:p>
    <w:p w14:paraId="0085F1CF">
      <w:pPr>
        <w:spacing w:line="420" w:lineRule="exact"/>
        <w:jc w:val="center"/>
        <w:outlineLvl w:val="0"/>
        <w:rPr>
          <w:b/>
          <w:sz w:val="36"/>
          <w:szCs w:val="36"/>
        </w:rPr>
      </w:pPr>
    </w:p>
    <w:p w14:paraId="36969C98">
      <w:pPr>
        <w:spacing w:line="420" w:lineRule="exact"/>
        <w:jc w:val="center"/>
        <w:outlineLvl w:val="0"/>
        <w:rPr>
          <w:b/>
          <w:sz w:val="36"/>
          <w:szCs w:val="36"/>
        </w:rPr>
      </w:pPr>
    </w:p>
    <w:p w14:paraId="081FD9F2">
      <w:pPr>
        <w:spacing w:line="420" w:lineRule="exact"/>
        <w:jc w:val="center"/>
        <w:outlineLvl w:val="0"/>
        <w:rPr>
          <w:b/>
          <w:sz w:val="36"/>
          <w:szCs w:val="36"/>
        </w:rPr>
      </w:pPr>
    </w:p>
    <w:p w14:paraId="22E116EB">
      <w:pPr>
        <w:spacing w:line="420" w:lineRule="exact"/>
        <w:jc w:val="center"/>
        <w:outlineLvl w:val="0"/>
        <w:rPr>
          <w:b/>
          <w:sz w:val="36"/>
          <w:szCs w:val="36"/>
        </w:rPr>
      </w:pPr>
    </w:p>
    <w:p w14:paraId="21E621FB">
      <w:pPr>
        <w:spacing w:line="420" w:lineRule="exact"/>
        <w:jc w:val="center"/>
        <w:outlineLvl w:val="0"/>
        <w:rPr>
          <w:b/>
          <w:sz w:val="36"/>
          <w:szCs w:val="36"/>
        </w:rPr>
      </w:pPr>
    </w:p>
    <w:p w14:paraId="5D20077E">
      <w:pPr>
        <w:spacing w:line="420" w:lineRule="exact"/>
        <w:jc w:val="center"/>
        <w:outlineLvl w:val="0"/>
        <w:rPr>
          <w:b/>
          <w:sz w:val="36"/>
          <w:szCs w:val="36"/>
        </w:rPr>
      </w:pPr>
    </w:p>
    <w:p w14:paraId="4E9A1642">
      <w:pPr>
        <w:spacing w:line="420" w:lineRule="exact"/>
        <w:jc w:val="center"/>
        <w:outlineLvl w:val="0"/>
        <w:rPr>
          <w:b/>
          <w:sz w:val="36"/>
          <w:szCs w:val="36"/>
        </w:rPr>
      </w:pPr>
    </w:p>
    <w:p w14:paraId="296C5A60">
      <w:pPr>
        <w:spacing w:line="420" w:lineRule="exact"/>
        <w:jc w:val="center"/>
        <w:outlineLvl w:val="0"/>
        <w:rPr>
          <w:b/>
          <w:sz w:val="36"/>
          <w:szCs w:val="36"/>
        </w:rPr>
      </w:pPr>
    </w:p>
    <w:p w14:paraId="336F76D3">
      <w:pPr>
        <w:spacing w:line="420" w:lineRule="exact"/>
        <w:jc w:val="center"/>
        <w:outlineLvl w:val="0"/>
        <w:rPr>
          <w:b/>
          <w:sz w:val="36"/>
          <w:szCs w:val="36"/>
        </w:rPr>
      </w:pPr>
    </w:p>
    <w:p w14:paraId="4CF4D3BE">
      <w:pPr>
        <w:spacing w:line="420" w:lineRule="exact"/>
        <w:jc w:val="center"/>
        <w:outlineLvl w:val="0"/>
        <w:rPr>
          <w:b/>
          <w:sz w:val="36"/>
          <w:szCs w:val="36"/>
        </w:rPr>
      </w:pPr>
    </w:p>
    <w:p w14:paraId="542E7D1C">
      <w:pPr>
        <w:spacing w:line="420" w:lineRule="exact"/>
        <w:jc w:val="center"/>
        <w:outlineLvl w:val="0"/>
        <w:rPr>
          <w:b/>
          <w:sz w:val="36"/>
          <w:szCs w:val="36"/>
        </w:rPr>
      </w:pPr>
    </w:p>
    <w:p w14:paraId="4CFD7D64">
      <w:pPr>
        <w:spacing w:line="420" w:lineRule="exact"/>
        <w:jc w:val="center"/>
        <w:outlineLvl w:val="0"/>
        <w:rPr>
          <w:b/>
          <w:sz w:val="36"/>
          <w:szCs w:val="36"/>
        </w:rPr>
      </w:pPr>
    </w:p>
    <w:p w14:paraId="760FFF9C">
      <w:pPr>
        <w:spacing w:line="420" w:lineRule="exact"/>
        <w:jc w:val="center"/>
        <w:outlineLvl w:val="0"/>
        <w:rPr>
          <w:b/>
          <w:sz w:val="36"/>
          <w:szCs w:val="36"/>
        </w:rPr>
      </w:pPr>
    </w:p>
    <w:bookmarkEnd w:id="11"/>
    <w:bookmarkEnd w:id="12"/>
    <w:bookmarkEnd w:id="13"/>
    <w:p w14:paraId="5E413CAD">
      <w:pPr>
        <w:pStyle w:val="10"/>
        <w:ind w:left="0" w:leftChars="0" w:firstLine="0" w:firstLineChars="0"/>
        <w:rPr>
          <w:rFonts w:ascii="宋体" w:hAnsi="宋体" w:cs="宋体"/>
          <w:b/>
          <w:sz w:val="36"/>
          <w:szCs w:val="36"/>
        </w:rPr>
      </w:pPr>
      <w:bookmarkStart w:id="18" w:name="_Toc10444"/>
    </w:p>
    <w:bookmarkEnd w:id="18"/>
    <w:p w14:paraId="7C0C495C">
      <w:pPr>
        <w:spacing w:line="360" w:lineRule="auto"/>
        <w:jc w:val="center"/>
        <w:outlineLvl w:val="0"/>
        <w:rPr>
          <w:rFonts w:ascii="宋体" w:hAnsi="宋体" w:cs="宋体"/>
          <w:b/>
          <w:sz w:val="36"/>
          <w:szCs w:val="36"/>
        </w:rPr>
      </w:pPr>
      <w:bookmarkStart w:id="19" w:name="_Toc7050"/>
      <w:bookmarkStart w:id="20" w:name="_Toc66900304"/>
      <w:r>
        <w:rPr>
          <w:rFonts w:hint="eastAsia" w:ascii="宋体" w:hAnsi="宋体" w:cs="宋体"/>
          <w:b/>
          <w:sz w:val="36"/>
          <w:szCs w:val="36"/>
        </w:rPr>
        <w:t>第二章 评审办法</w:t>
      </w:r>
    </w:p>
    <w:p w14:paraId="40940EC0">
      <w:pPr>
        <w:spacing w:line="360" w:lineRule="auto"/>
        <w:ind w:firstLine="482" w:firstLineChars="200"/>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一、评审方法</w:t>
      </w:r>
    </w:p>
    <w:p w14:paraId="327118E1">
      <w:pPr>
        <w:spacing w:line="360" w:lineRule="auto"/>
        <w:ind w:firstLine="480" w:firstLineChars="200"/>
        <w:jc w:val="both"/>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本次询价采用经评审的二次报价</w:t>
      </w:r>
      <w:r>
        <w:rPr>
          <w:rFonts w:hint="eastAsia" w:ascii="宋体" w:hAnsi="宋体" w:eastAsia="宋体" w:cs="宋体"/>
          <w:color w:val="auto"/>
          <w:sz w:val="24"/>
          <w:szCs w:val="24"/>
          <w:highlight w:val="none"/>
          <w:lang w:eastAsia="zh-CN"/>
        </w:rPr>
        <w:t>最低价法。</w:t>
      </w:r>
    </w:p>
    <w:p w14:paraId="58E8C223">
      <w:pPr>
        <w:spacing w:line="360" w:lineRule="auto"/>
        <w:ind w:firstLine="480" w:firstLineChars="200"/>
        <w:jc w:val="both"/>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询价人根据询价项目的需求组成询价小组</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人相关部门代表组成，成员不少于3人</w:t>
      </w:r>
      <w:r>
        <w:rPr>
          <w:rFonts w:hint="eastAsia" w:ascii="宋体" w:hAnsi="宋体" w:eastAsia="宋体" w:cs="宋体"/>
          <w:color w:val="auto"/>
          <w:sz w:val="24"/>
          <w:szCs w:val="24"/>
          <w:highlight w:val="none"/>
          <w:lang w:val="en-US" w:eastAsia="zh-CN"/>
        </w:rPr>
        <w:t>单数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，对报价文件进行评审。</w:t>
      </w:r>
    </w:p>
    <w:p w14:paraId="481595DE">
      <w:pPr>
        <w:spacing w:line="360" w:lineRule="auto"/>
        <w:ind w:firstLine="482" w:firstLineChars="200"/>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二、形式、响应及资格评审标准</w:t>
      </w:r>
    </w:p>
    <w:p w14:paraId="06567370">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报价文件按询价文件规定的格式、内容填写，字迹清晰可辨；</w:t>
      </w:r>
    </w:p>
    <w:p w14:paraId="5C4AF15A">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报价文件上法定代表人、单位负责人或其委托代理人的签字、单位章盖章齐全，符合询价文件规定；</w:t>
      </w:r>
    </w:p>
    <w:p w14:paraId="48DBA82F">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报价文件对询价文件的实质性要求和条件作出响应；</w:t>
      </w:r>
    </w:p>
    <w:p w14:paraId="07CF143F">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4.</w:t>
      </w:r>
      <w:r>
        <w:rPr>
          <w:rFonts w:hint="eastAsia" w:ascii="宋体" w:hAnsi="宋体" w:eastAsia="宋体" w:cs="宋体"/>
          <w:color w:val="auto"/>
          <w:sz w:val="24"/>
          <w:szCs w:val="24"/>
          <w:highlight w:val="none"/>
        </w:rPr>
        <w:t>权利义务符合询价文件规定；</w:t>
      </w:r>
    </w:p>
    <w:p w14:paraId="2FEBEDD5">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sz w:val="24"/>
        </w:rPr>
        <w:t>具有独立法人资格，持有有效的营业执照</w:t>
      </w:r>
      <w:r>
        <w:rPr>
          <w:rFonts w:hint="eastAsia" w:ascii="宋体" w:hAnsi="宋体" w:eastAsia="宋体" w:cs="宋体"/>
          <w:color w:val="auto"/>
          <w:sz w:val="24"/>
          <w:szCs w:val="24"/>
          <w:highlight w:val="none"/>
        </w:rPr>
        <w:t>，资质条件符合询价文件规定；</w:t>
      </w:r>
    </w:p>
    <w:p w14:paraId="77A32BCD">
      <w:p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6.</w:t>
      </w:r>
      <w:r>
        <w:rPr>
          <w:rFonts w:hint="eastAsia" w:ascii="宋体" w:hAnsi="宋体" w:eastAsia="宋体" w:cs="宋体"/>
          <w:color w:val="auto"/>
          <w:sz w:val="24"/>
          <w:szCs w:val="24"/>
          <w:highlight w:val="none"/>
          <w:lang w:eastAsia="zh-CN"/>
        </w:rPr>
        <w:t>发票、质量、</w:t>
      </w:r>
      <w:r>
        <w:rPr>
          <w:rFonts w:hint="eastAsia" w:ascii="宋体" w:hAnsi="宋体" w:eastAsia="宋体" w:cs="宋体"/>
          <w:color w:val="auto"/>
          <w:sz w:val="24"/>
          <w:szCs w:val="24"/>
          <w:highlight w:val="none"/>
        </w:rPr>
        <w:t>信誉</w:t>
      </w:r>
      <w:r>
        <w:rPr>
          <w:rFonts w:hint="eastAsia" w:ascii="宋体" w:hAnsi="宋体" w:eastAsia="宋体" w:cs="宋体"/>
          <w:color w:val="auto"/>
          <w:sz w:val="24"/>
          <w:szCs w:val="24"/>
          <w:highlight w:val="none"/>
          <w:lang w:eastAsia="zh-CN"/>
        </w:rPr>
        <w:t>承诺</w:t>
      </w:r>
      <w:r>
        <w:rPr>
          <w:rFonts w:hint="eastAsia" w:ascii="宋体" w:hAnsi="宋体" w:eastAsia="宋体" w:cs="宋体"/>
          <w:color w:val="auto"/>
          <w:sz w:val="24"/>
          <w:szCs w:val="24"/>
          <w:highlight w:val="none"/>
        </w:rPr>
        <w:t>符合询价文件规定</w:t>
      </w:r>
      <w:r>
        <w:rPr>
          <w:rFonts w:hint="eastAsia" w:ascii="宋体" w:hAnsi="宋体" w:eastAsia="宋体" w:cs="宋体"/>
          <w:color w:val="auto"/>
          <w:sz w:val="24"/>
          <w:szCs w:val="24"/>
          <w:highlight w:val="none"/>
          <w:lang w:eastAsia="zh-CN"/>
        </w:rPr>
        <w:t>；</w:t>
      </w:r>
    </w:p>
    <w:p w14:paraId="687ECA9C">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color w:val="auto"/>
          <w:sz w:val="24"/>
          <w:highlight w:val="none"/>
          <w:lang w:val="en-US" w:eastAsia="zh-CN"/>
        </w:rPr>
        <w:t>其他资料符合询价文件规定</w:t>
      </w:r>
      <w:r>
        <w:rPr>
          <w:rFonts w:hint="eastAsia" w:ascii="宋体" w:hAnsi="宋体" w:eastAsia="宋体" w:cs="宋体"/>
          <w:color w:val="auto"/>
          <w:sz w:val="24"/>
          <w:szCs w:val="24"/>
          <w:highlight w:val="none"/>
        </w:rPr>
        <w:t>。</w:t>
      </w:r>
    </w:p>
    <w:p w14:paraId="440ED1CB">
      <w:pPr>
        <w:spacing w:line="360" w:lineRule="auto"/>
        <w:ind w:firstLine="482" w:firstLineChars="2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val="en-US" w:eastAsia="zh-CN"/>
        </w:rPr>
        <w:t>报价排序规则</w:t>
      </w:r>
    </w:p>
    <w:p w14:paraId="7B5581C5">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本项目以询价人按询价文件的“排序报价”计算规则计算出的“排序报价”作为排序依据。</w:t>
      </w:r>
    </w:p>
    <w:p w14:paraId="2AF7CE9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“排序报价”计算规则：</w:t>
      </w:r>
    </w:p>
    <w:p w14:paraId="65BDFBF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如报价人向询价人提供的发票类型为增值税专用发票，则报价人的“排序报价”按扣除相应税率后的不含税总价进行计算；</w:t>
      </w:r>
    </w:p>
    <w:p w14:paraId="725A683E">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如报价人向询价人提供的发票类型为增值税普通发票，</w:t>
      </w:r>
      <w:r>
        <w:rPr>
          <w:rFonts w:hint="eastAsia" w:ascii="宋体" w:hAnsi="宋体" w:eastAsia="宋体" w:cs="宋体"/>
          <w:color w:val="auto"/>
          <w:sz w:val="24"/>
          <w:szCs w:val="24"/>
          <w:highlight w:val="none"/>
          <w:lang w:val="en-US" w:eastAsia="zh-CN"/>
        </w:rPr>
        <w:t>则报价人的“排序报价”按含税总价进行计算；</w:t>
      </w:r>
    </w:p>
    <w:p w14:paraId="01C5BFC6">
      <w:pPr>
        <w:spacing w:line="360" w:lineRule="auto"/>
        <w:ind w:firstLine="482" w:firstLineChars="200"/>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评审程序</w:t>
      </w:r>
    </w:p>
    <w:p w14:paraId="13DD9065">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本次询价采取二轮报价。</w:t>
      </w:r>
    </w:p>
    <w:p w14:paraId="6DA648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（一）第一轮报价：</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人现场当众开启报价文件，询价小组依据本章第二条形式、响应及资格评审标准对报价文件进行形式、响应及资格评审。有一项不符合评审标准的，将不通过评审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当响应单位或通过评审的单位少于3家时，需重新组织询价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rPr>
        <w:t>。通过评审的报价文件，</w:t>
      </w:r>
      <w:r>
        <w:rPr>
          <w:rFonts w:hint="eastAsia" w:ascii="宋体" w:hAnsi="宋体" w:eastAsia="宋体" w:cs="宋体"/>
          <w:color w:val="auto"/>
          <w:sz w:val="24"/>
          <w:szCs w:val="24"/>
          <w:highlight w:val="none"/>
          <w:lang w:val="en-US" w:eastAsia="zh-CN"/>
        </w:rPr>
        <w:t>询价人按上款报价排序计算规则计算“排序报价”，</w:t>
      </w:r>
      <w:r>
        <w:rPr>
          <w:rFonts w:hint="eastAsia" w:ascii="宋体" w:hAnsi="宋体" w:eastAsia="宋体" w:cs="宋体"/>
          <w:color w:val="auto"/>
          <w:sz w:val="24"/>
          <w:szCs w:val="24"/>
          <w:highlight w:val="none"/>
        </w:rPr>
        <w:t>取</w:t>
      </w:r>
      <w:r>
        <w:rPr>
          <w:rFonts w:hint="eastAsia" w:ascii="宋体" w:hAnsi="宋体" w:eastAsia="宋体" w:cs="宋体"/>
          <w:color w:val="auto"/>
          <w:sz w:val="24"/>
          <w:szCs w:val="24"/>
          <w:highlight w:val="none"/>
          <w:lang w:val="en-US" w:eastAsia="zh-CN"/>
        </w:rPr>
        <w:t>“排序报价”</w:t>
      </w:r>
      <w:r>
        <w:rPr>
          <w:rFonts w:hint="eastAsia" w:ascii="宋体" w:hAnsi="宋体" w:eastAsia="宋体" w:cs="宋体"/>
          <w:color w:val="auto"/>
          <w:sz w:val="24"/>
          <w:szCs w:val="24"/>
          <w:highlight w:val="none"/>
        </w:rPr>
        <w:t>最低的前5名进入第二轮报价（如未满5家，则全部进入第二轮报价</w:t>
      </w:r>
      <w:r>
        <w:rPr>
          <w:rFonts w:hint="eastAsia" w:ascii="宋体" w:hAnsi="宋体" w:eastAsia="宋体" w:cs="宋体"/>
          <w:color w:val="auto"/>
          <w:sz w:val="24"/>
          <w:szCs w:val="24"/>
          <w:highlight w:val="none"/>
          <w:lang w:eastAsia="zh-CN"/>
        </w:rPr>
        <w:t>）。</w:t>
      </w:r>
    </w:p>
    <w:p w14:paraId="551A6A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第二轮报价：在第一轮报价的基础上进行二次报价。报价单位现场填写《第二轮报价函》当众报价，第二轮报价不得高于第一轮报价，经法人代表或授权代理人签字生效，第二轮报价为最终报价，询价人根据报价人的第二轮报价按排序规则计算出“排序报价”</w:t>
      </w:r>
      <w:r>
        <w:rPr>
          <w:rFonts w:hint="eastAsia" w:ascii="宋体" w:hAnsi="宋体"/>
          <w:color w:val="auto"/>
          <w:sz w:val="24"/>
          <w:highlight w:val="none"/>
        </w:rPr>
        <w:t>由低到高的顺序</w:t>
      </w:r>
      <w:r>
        <w:rPr>
          <w:rFonts w:hint="eastAsia" w:ascii="宋体" w:hAnsi="宋体" w:eastAsia="宋体" w:cs="宋体"/>
          <w:color w:val="auto"/>
          <w:sz w:val="24"/>
          <w:szCs w:val="24"/>
          <w:highlight w:val="none"/>
          <w:lang w:val="en-US" w:eastAsia="zh-CN"/>
        </w:rPr>
        <w:t>推荐候选人。</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u w:val="single"/>
          <w:lang w:val="en-US" w:eastAsia="zh-CN"/>
        </w:rPr>
        <w:t>第二轮报价各投标人按总价进行报价，清单最终单价按最终报价较第一轮报价下浮比例同比例下浮后确定最终清单单价</w:t>
      </w:r>
      <w:r>
        <w:rPr>
          <w:rFonts w:hint="eastAsia" w:ascii="宋体" w:hAnsi="宋体" w:eastAsia="宋体" w:cs="宋体"/>
          <w:b/>
          <w:bCs/>
          <w:color w:val="auto"/>
          <w:sz w:val="24"/>
          <w:szCs w:val="24"/>
          <w:highlight w:val="none"/>
          <w:u w:val="single"/>
          <w:lang w:val="en-US" w:eastAsia="zh-CN"/>
        </w:rPr>
        <w:t>（例：某单位第一轮报价总价为A，其中第一轮某项清单单价为B，其第二轮报价总价为C，其最终清单单价D为：D=C÷A×B），</w:t>
      </w:r>
      <w:r>
        <w:rPr>
          <w:rFonts w:hint="eastAsia" w:ascii="宋体" w:hAnsi="宋体" w:eastAsia="宋体" w:cs="宋体"/>
          <w:color w:val="auto"/>
          <w:sz w:val="24"/>
          <w:szCs w:val="24"/>
          <w:highlight w:val="none"/>
          <w:u w:val="single"/>
          <w:lang w:val="en-US" w:eastAsia="zh-CN"/>
        </w:rPr>
        <w:t>最终清单单价按四舍五入法保留两位小数，若出现下浮后总价不一致的情况，询价人有权对最终清单单价的小数或保留小数位数进行调整</w:t>
      </w:r>
      <w:r>
        <w:rPr>
          <w:rFonts w:hint="eastAsia" w:ascii="宋体" w:hAnsi="宋体" w:eastAsia="宋体" w:cs="宋体"/>
          <w:color w:val="auto"/>
          <w:sz w:val="24"/>
          <w:szCs w:val="24"/>
          <w:highlight w:val="none"/>
          <w:lang w:val="en-US" w:eastAsia="zh-CN"/>
        </w:rPr>
        <w:t>）。</w:t>
      </w:r>
    </w:p>
    <w:p w14:paraId="75AD9F5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如有2个及以上单位的</w:t>
      </w:r>
      <w:r>
        <w:rPr>
          <w:rFonts w:hint="eastAsia" w:ascii="宋体" w:hAnsi="宋体" w:eastAsia="宋体" w:cs="宋体"/>
          <w:color w:val="auto"/>
          <w:sz w:val="24"/>
          <w:szCs w:val="24"/>
          <w:highlight w:val="none"/>
          <w:lang w:val="en-US" w:eastAsia="zh-CN"/>
        </w:rPr>
        <w:t>最终</w:t>
      </w:r>
      <w:r>
        <w:rPr>
          <w:rFonts w:hint="eastAsia" w:ascii="宋体" w:hAnsi="宋体" w:eastAsia="宋体" w:cs="宋体"/>
          <w:color w:val="auto"/>
          <w:sz w:val="24"/>
          <w:szCs w:val="24"/>
          <w:highlight w:val="none"/>
        </w:rPr>
        <w:t>报价一致且均为最低价时，</w:t>
      </w:r>
      <w:r>
        <w:rPr>
          <w:rFonts w:hint="eastAsia" w:ascii="宋体" w:hAnsi="宋体" w:eastAsia="宋体" w:cs="宋体"/>
          <w:color w:val="auto"/>
          <w:sz w:val="24"/>
          <w:szCs w:val="24"/>
          <w:highlight w:val="none"/>
          <w:lang w:eastAsia="zh-CN"/>
        </w:rPr>
        <w:t>询价人</w:t>
      </w:r>
      <w:r>
        <w:rPr>
          <w:rFonts w:hint="eastAsia" w:ascii="宋体" w:hAnsi="宋体" w:eastAsia="宋体" w:cs="宋体"/>
          <w:color w:val="auto"/>
          <w:sz w:val="24"/>
          <w:szCs w:val="24"/>
          <w:highlight w:val="none"/>
        </w:rPr>
        <w:t>将采用逐个谈判的方式确定签约单位。逐个谈判后仍有2个及以上单位的报价一致且均为最低价时，</w:t>
      </w:r>
      <w:r>
        <w:rPr>
          <w:rFonts w:ascii="宋体" w:hAnsi="宋体"/>
          <w:color w:val="auto"/>
          <w:sz w:val="24"/>
          <w:highlight w:val="none"/>
        </w:rPr>
        <w:t>将采用现场抽签的方式确定</w:t>
      </w:r>
      <w:r>
        <w:rPr>
          <w:rFonts w:hint="eastAsia" w:ascii="宋体" w:hAnsi="宋体"/>
          <w:color w:val="auto"/>
          <w:sz w:val="24"/>
          <w:highlight w:val="none"/>
        </w:rPr>
        <w:t>第一候选人</w:t>
      </w:r>
      <w:r>
        <w:rPr>
          <w:rFonts w:ascii="宋体" w:hAnsi="宋体"/>
          <w:color w:val="auto"/>
          <w:sz w:val="24"/>
          <w:highlight w:val="none"/>
        </w:rPr>
        <w:t>。</w:t>
      </w:r>
    </w:p>
    <w:p w14:paraId="0FE027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（三）评审结果</w:t>
      </w:r>
    </w:p>
    <w:p w14:paraId="10B27E76">
      <w:pPr>
        <w:spacing w:line="36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询价人按报价人的最终报价计算出的“排序报价”</w:t>
      </w:r>
      <w:r>
        <w:rPr>
          <w:rFonts w:hint="eastAsia" w:ascii="宋体" w:hAnsi="宋体" w:eastAsia="宋体" w:cs="宋体"/>
          <w:color w:val="auto"/>
          <w:sz w:val="24"/>
          <w:szCs w:val="24"/>
          <w:highlight w:val="none"/>
        </w:rPr>
        <w:t>由低到高的顺序推荐候选人3名。</w:t>
      </w:r>
    </w:p>
    <w:p w14:paraId="0ACE4581">
      <w:pPr>
        <w:pStyle w:val="10"/>
        <w:rPr>
          <w:rFonts w:hint="eastAsia" w:ascii="宋体" w:hAnsi="宋体" w:eastAsia="宋体" w:cs="宋体"/>
          <w:color w:val="auto"/>
          <w:sz w:val="24"/>
          <w:szCs w:val="24"/>
          <w:highlight w:val="none"/>
        </w:rPr>
      </w:pPr>
    </w:p>
    <w:p w14:paraId="0ED1022C">
      <w:pPr>
        <w:pStyle w:val="10"/>
        <w:rPr>
          <w:rFonts w:hint="eastAsia" w:ascii="宋体" w:hAnsi="宋体" w:eastAsia="宋体" w:cs="宋体"/>
          <w:color w:val="auto"/>
          <w:sz w:val="24"/>
          <w:szCs w:val="24"/>
          <w:highlight w:val="none"/>
        </w:rPr>
      </w:pPr>
    </w:p>
    <w:p w14:paraId="14AB294F">
      <w:pPr>
        <w:pStyle w:val="10"/>
        <w:rPr>
          <w:rFonts w:hint="eastAsia" w:ascii="宋体" w:hAnsi="宋体" w:eastAsia="宋体" w:cs="宋体"/>
          <w:color w:val="auto"/>
          <w:sz w:val="24"/>
          <w:szCs w:val="24"/>
          <w:highlight w:val="none"/>
        </w:rPr>
      </w:pPr>
    </w:p>
    <w:p w14:paraId="0F12B725">
      <w:pPr>
        <w:pStyle w:val="10"/>
        <w:rPr>
          <w:rFonts w:hint="eastAsia" w:ascii="宋体" w:hAnsi="宋体" w:eastAsia="宋体" w:cs="宋体"/>
          <w:color w:val="auto"/>
          <w:sz w:val="24"/>
          <w:szCs w:val="24"/>
          <w:highlight w:val="none"/>
        </w:rPr>
      </w:pPr>
    </w:p>
    <w:p w14:paraId="7E5FE2AD">
      <w:pPr>
        <w:pStyle w:val="10"/>
        <w:rPr>
          <w:rFonts w:hint="eastAsia" w:ascii="宋体" w:hAnsi="宋体" w:eastAsia="宋体" w:cs="宋体"/>
          <w:color w:val="auto"/>
          <w:sz w:val="24"/>
          <w:szCs w:val="24"/>
          <w:highlight w:val="none"/>
        </w:rPr>
      </w:pPr>
    </w:p>
    <w:p w14:paraId="2063973C">
      <w:pPr>
        <w:pStyle w:val="10"/>
        <w:rPr>
          <w:rFonts w:hint="eastAsia" w:ascii="宋体" w:hAnsi="宋体" w:eastAsia="宋体" w:cs="宋体"/>
          <w:color w:val="auto"/>
          <w:sz w:val="24"/>
          <w:szCs w:val="24"/>
          <w:highlight w:val="none"/>
        </w:rPr>
      </w:pPr>
    </w:p>
    <w:p w14:paraId="1A68AA94">
      <w:pPr>
        <w:pStyle w:val="10"/>
        <w:rPr>
          <w:rFonts w:hint="eastAsia" w:ascii="宋体" w:hAnsi="宋体" w:eastAsia="宋体" w:cs="宋体"/>
          <w:color w:val="auto"/>
          <w:sz w:val="24"/>
          <w:szCs w:val="24"/>
          <w:highlight w:val="none"/>
        </w:rPr>
      </w:pPr>
    </w:p>
    <w:p w14:paraId="78636B09">
      <w:pPr>
        <w:pStyle w:val="10"/>
        <w:rPr>
          <w:rFonts w:hint="eastAsia" w:ascii="宋体" w:hAnsi="宋体" w:eastAsia="宋体" w:cs="宋体"/>
          <w:color w:val="auto"/>
          <w:sz w:val="24"/>
          <w:szCs w:val="24"/>
          <w:highlight w:val="none"/>
        </w:rPr>
      </w:pPr>
    </w:p>
    <w:p w14:paraId="11D602EA">
      <w:pPr>
        <w:pStyle w:val="10"/>
        <w:rPr>
          <w:rFonts w:hint="eastAsia" w:ascii="宋体" w:hAnsi="宋体" w:eastAsia="宋体" w:cs="宋体"/>
          <w:color w:val="auto"/>
          <w:sz w:val="24"/>
          <w:szCs w:val="24"/>
          <w:highlight w:val="none"/>
        </w:rPr>
      </w:pPr>
    </w:p>
    <w:p w14:paraId="72045AEB">
      <w:pPr>
        <w:pStyle w:val="10"/>
        <w:rPr>
          <w:rFonts w:hint="eastAsia" w:ascii="宋体" w:hAnsi="宋体" w:eastAsia="宋体" w:cs="宋体"/>
          <w:color w:val="auto"/>
          <w:sz w:val="24"/>
          <w:szCs w:val="24"/>
          <w:highlight w:val="none"/>
        </w:rPr>
      </w:pPr>
    </w:p>
    <w:p w14:paraId="4D9291B7">
      <w:pPr>
        <w:pStyle w:val="10"/>
        <w:rPr>
          <w:rFonts w:hint="eastAsia" w:ascii="宋体" w:hAnsi="宋体" w:eastAsia="宋体" w:cs="宋体"/>
          <w:color w:val="auto"/>
          <w:sz w:val="24"/>
          <w:szCs w:val="24"/>
          <w:highlight w:val="none"/>
        </w:rPr>
      </w:pPr>
    </w:p>
    <w:p w14:paraId="44DA10F0">
      <w:pPr>
        <w:pStyle w:val="10"/>
        <w:rPr>
          <w:rFonts w:hint="eastAsia" w:ascii="宋体" w:hAnsi="宋体" w:eastAsia="宋体" w:cs="宋体"/>
          <w:color w:val="auto"/>
          <w:sz w:val="24"/>
          <w:szCs w:val="24"/>
          <w:highlight w:val="none"/>
        </w:rPr>
      </w:pPr>
    </w:p>
    <w:p w14:paraId="2B0F7DCD">
      <w:pPr>
        <w:pStyle w:val="10"/>
        <w:rPr>
          <w:rFonts w:hint="eastAsia" w:ascii="宋体" w:hAnsi="宋体" w:eastAsia="宋体" w:cs="宋体"/>
          <w:color w:val="auto"/>
          <w:sz w:val="24"/>
          <w:szCs w:val="24"/>
          <w:highlight w:val="none"/>
        </w:rPr>
      </w:pPr>
    </w:p>
    <w:p w14:paraId="2542A3EF">
      <w:pPr>
        <w:pStyle w:val="10"/>
        <w:rPr>
          <w:rFonts w:hint="eastAsia" w:ascii="宋体" w:hAnsi="宋体" w:eastAsia="宋体" w:cs="宋体"/>
          <w:color w:val="auto"/>
          <w:sz w:val="24"/>
          <w:szCs w:val="24"/>
          <w:highlight w:val="none"/>
        </w:rPr>
      </w:pPr>
    </w:p>
    <w:p w14:paraId="3FF1DA6E">
      <w:pPr>
        <w:pStyle w:val="10"/>
        <w:rPr>
          <w:rFonts w:hint="eastAsia" w:ascii="宋体" w:hAnsi="宋体" w:eastAsia="宋体" w:cs="宋体"/>
          <w:color w:val="auto"/>
          <w:sz w:val="24"/>
          <w:szCs w:val="24"/>
          <w:highlight w:val="none"/>
        </w:rPr>
      </w:pPr>
    </w:p>
    <w:p w14:paraId="23A9E546">
      <w:pPr>
        <w:pStyle w:val="10"/>
        <w:rPr>
          <w:rFonts w:hint="eastAsia" w:ascii="宋体" w:hAnsi="宋体" w:eastAsia="宋体" w:cs="宋体"/>
          <w:color w:val="auto"/>
          <w:sz w:val="24"/>
          <w:szCs w:val="24"/>
          <w:highlight w:val="none"/>
        </w:rPr>
      </w:pPr>
    </w:p>
    <w:p w14:paraId="31C0747D">
      <w:pPr>
        <w:pStyle w:val="10"/>
        <w:rPr>
          <w:rFonts w:hint="eastAsia" w:ascii="宋体" w:hAnsi="宋体" w:eastAsia="宋体" w:cs="宋体"/>
          <w:color w:val="auto"/>
          <w:sz w:val="24"/>
          <w:szCs w:val="24"/>
          <w:highlight w:val="none"/>
        </w:rPr>
      </w:pPr>
    </w:p>
    <w:p w14:paraId="6AC703F9">
      <w:pPr>
        <w:pStyle w:val="10"/>
        <w:rPr>
          <w:rFonts w:hint="eastAsia" w:ascii="宋体" w:hAnsi="宋体" w:eastAsia="宋体" w:cs="宋体"/>
          <w:color w:val="auto"/>
          <w:sz w:val="24"/>
          <w:szCs w:val="24"/>
          <w:highlight w:val="none"/>
        </w:rPr>
      </w:pPr>
    </w:p>
    <w:p w14:paraId="0E1E34BF">
      <w:pPr>
        <w:pStyle w:val="10"/>
        <w:ind w:left="0" w:leftChars="0" w:firstLine="0" w:firstLineChars="0"/>
        <w:rPr>
          <w:rFonts w:hint="eastAsia" w:ascii="宋体" w:hAnsi="宋体" w:eastAsia="宋体" w:cs="宋体"/>
          <w:color w:val="auto"/>
          <w:sz w:val="24"/>
          <w:szCs w:val="24"/>
          <w:highlight w:val="none"/>
        </w:rPr>
      </w:pPr>
    </w:p>
    <w:p w14:paraId="456B8F73">
      <w:pPr>
        <w:numPr>
          <w:ilvl w:val="0"/>
          <w:numId w:val="2"/>
        </w:numPr>
        <w:jc w:val="center"/>
        <w:rPr>
          <w:rFonts w:hint="eastAsia" w:ascii="宋体" w:hAnsi="宋体" w:cs="宋体"/>
          <w:b/>
          <w:sz w:val="36"/>
          <w:szCs w:val="36"/>
        </w:rPr>
      </w:pPr>
      <w:r>
        <w:rPr>
          <w:rFonts w:hint="eastAsia" w:ascii="宋体" w:hAnsi="宋体" w:cs="宋体"/>
          <w:b/>
          <w:sz w:val="36"/>
          <w:szCs w:val="36"/>
        </w:rPr>
        <w:t xml:space="preserve"> 报价文件格式</w:t>
      </w:r>
    </w:p>
    <w:p w14:paraId="127CADE6">
      <w:pPr>
        <w:pStyle w:val="4"/>
        <w:keepNext/>
        <w:keepLines/>
        <w:widowControl w:val="0"/>
        <w:numPr>
          <w:ilvl w:val="0"/>
          <w:numId w:val="0"/>
        </w:numPr>
        <w:spacing w:before="120" w:after="120"/>
        <w:jc w:val="both"/>
        <w:outlineLvl w:val="2"/>
      </w:pPr>
    </w:p>
    <w:p w14:paraId="7C2A28F8"/>
    <w:p w14:paraId="4A10E4EF">
      <w:pPr>
        <w:pStyle w:val="4"/>
      </w:pPr>
    </w:p>
    <w:p w14:paraId="1290729E"/>
    <w:p w14:paraId="45194B29">
      <w:pPr>
        <w:pStyle w:val="4"/>
      </w:pPr>
    </w:p>
    <w:p w14:paraId="7EF67549"/>
    <w:p w14:paraId="0E2F1D32"/>
    <w:p w14:paraId="78FA2F77"/>
    <w:p w14:paraId="3431B50E"/>
    <w:p w14:paraId="2C854CC7"/>
    <w:p w14:paraId="6D13E330"/>
    <w:p w14:paraId="1CB6C3CE">
      <w:pPr>
        <w:pStyle w:val="4"/>
      </w:pPr>
    </w:p>
    <w:p w14:paraId="3C4BF1B5">
      <w:pPr>
        <w:pStyle w:val="3"/>
        <w:jc w:val="center"/>
        <w:rPr>
          <w:rFonts w:hint="eastAsia" w:ascii="宋体" w:hAnsi="宋体" w:eastAsia="宋体" w:cs="宋体"/>
        </w:rPr>
      </w:pPr>
      <w:r>
        <w:rPr>
          <w:rFonts w:hint="eastAsia" w:ascii="宋体" w:hAnsi="宋体" w:eastAsia="宋体" w:cs="宋体"/>
        </w:rPr>
        <w:t>（封面、授权委托书、报价函、发票承诺函、质量承诺函、信誉承诺表、其它资料等格式）</w:t>
      </w:r>
    </w:p>
    <w:p w14:paraId="7C84ECC9">
      <w:pPr>
        <w:rPr>
          <w:rFonts w:hint="eastAsia" w:ascii="宋体" w:hAnsi="宋体" w:eastAsia="宋体" w:cs="宋体"/>
        </w:rPr>
      </w:pPr>
    </w:p>
    <w:p w14:paraId="789021EF">
      <w:pPr>
        <w:pStyle w:val="4"/>
        <w:rPr>
          <w:rFonts w:hint="eastAsia" w:ascii="宋体" w:hAnsi="宋体" w:eastAsia="宋体" w:cs="宋体"/>
        </w:rPr>
      </w:pPr>
    </w:p>
    <w:p w14:paraId="42FFE2B4">
      <w:pPr>
        <w:rPr>
          <w:rFonts w:hint="eastAsia" w:ascii="宋体" w:hAnsi="宋体" w:eastAsia="宋体" w:cs="宋体"/>
        </w:rPr>
      </w:pPr>
    </w:p>
    <w:p w14:paraId="006E12EF">
      <w:pPr>
        <w:pStyle w:val="4"/>
        <w:rPr>
          <w:rFonts w:hint="eastAsia" w:ascii="宋体" w:hAnsi="宋体" w:eastAsia="宋体" w:cs="宋体"/>
        </w:rPr>
      </w:pPr>
    </w:p>
    <w:p w14:paraId="4424308E">
      <w:pPr>
        <w:rPr>
          <w:rFonts w:hint="eastAsia" w:ascii="宋体" w:hAnsi="宋体" w:eastAsia="宋体" w:cs="宋体"/>
        </w:rPr>
      </w:pPr>
    </w:p>
    <w:p w14:paraId="763FE62C">
      <w:pPr>
        <w:rPr>
          <w:rFonts w:hint="eastAsia" w:ascii="宋体" w:hAnsi="宋体" w:eastAsia="宋体" w:cs="宋体"/>
        </w:rPr>
      </w:pPr>
    </w:p>
    <w:p w14:paraId="09C7E0AC">
      <w:pPr>
        <w:pStyle w:val="4"/>
      </w:pPr>
    </w:p>
    <w:p w14:paraId="0D739861"/>
    <w:p w14:paraId="72ED68C9"/>
    <w:p w14:paraId="39D368CE"/>
    <w:p w14:paraId="7791EC1A"/>
    <w:p w14:paraId="5DBCEF32"/>
    <w:p w14:paraId="1424847F"/>
    <w:p w14:paraId="211899C6"/>
    <w:p w14:paraId="4F51ED16"/>
    <w:p w14:paraId="4B1712E5">
      <w:pPr>
        <w:pStyle w:val="4"/>
      </w:pPr>
    </w:p>
    <w:p w14:paraId="00E6A48E"/>
    <w:p w14:paraId="4C3E8B2D">
      <w:pPr>
        <w:spacing w:line="360" w:lineRule="auto"/>
        <w:jc w:val="center"/>
        <w:outlineLvl w:val="1"/>
        <w:rPr>
          <w:rFonts w:eastAsia="黑体"/>
          <w:sz w:val="30"/>
          <w:szCs w:val="30"/>
        </w:rPr>
      </w:pPr>
      <w:bookmarkStart w:id="21" w:name="_Toc16453"/>
      <w:bookmarkStart w:id="22" w:name="_Toc13370"/>
      <w:bookmarkStart w:id="23" w:name="_Toc29517"/>
      <w:bookmarkStart w:id="24" w:name="_Toc24167"/>
      <w:r>
        <w:rPr>
          <w:rFonts w:hint="eastAsia" w:eastAsia="黑体"/>
          <w:sz w:val="30"/>
          <w:szCs w:val="30"/>
        </w:rPr>
        <w:t>0</w:t>
      </w:r>
      <w:r>
        <w:rPr>
          <w:rFonts w:hint="eastAsia" w:eastAsia="黑体"/>
          <w:sz w:val="30"/>
          <w:szCs w:val="30"/>
          <w:lang w:eastAsia="zh-CN"/>
        </w:rPr>
        <w:t>.</w:t>
      </w:r>
      <w:r>
        <w:rPr>
          <w:rFonts w:hint="eastAsia" w:eastAsia="黑体"/>
          <w:sz w:val="30"/>
          <w:szCs w:val="30"/>
        </w:rPr>
        <w:t>封面格式</w:t>
      </w:r>
    </w:p>
    <w:p w14:paraId="05833569">
      <w:pPr>
        <w:spacing w:line="800" w:lineRule="exact"/>
        <w:jc w:val="center"/>
        <w:rPr>
          <w:rFonts w:hint="eastAsia" w:ascii="黑体" w:hAnsi="黑体" w:eastAsia="黑体" w:cs="黑体"/>
          <w:b/>
          <w:bCs/>
          <w:sz w:val="44"/>
          <w:szCs w:val="44"/>
        </w:rPr>
      </w:pPr>
      <w:r>
        <w:rPr>
          <w:sz w:val="30"/>
          <w:highlight w:val="none"/>
        </w:rPr>
        <mc:AlternateContent>
          <mc:Choice Requires="wps">
            <w:drawing>
              <wp:anchor distT="0" distB="0" distL="114300" distR="114300" simplePos="0" relativeHeight="251659264" behindDoc="0" locked="0" layoutInCell="1" allowOverlap="1">
                <wp:simplePos x="0" y="0"/>
                <wp:positionH relativeFrom="column">
                  <wp:posOffset>4334510</wp:posOffset>
                </wp:positionH>
                <wp:positionV relativeFrom="paragraph">
                  <wp:posOffset>-612775</wp:posOffset>
                </wp:positionV>
                <wp:extent cx="1092200" cy="504190"/>
                <wp:effectExtent l="19050" t="19050" r="31750" b="29210"/>
                <wp:wrapNone/>
                <wp:docPr id="2" name="文本框 13"/>
                <wp:cNvGraphicFramePr/>
                <a:graphic xmlns:a="http://schemas.openxmlformats.org/drawingml/2006/main">
                  <a:graphicData uri="http://schemas.microsoft.com/office/word/2010/wordprocessingShape">
                    <wps:wsp>
                      <wps:cNvSpPr txBox="1"/>
                      <wps:spPr>
                        <a:xfrm>
                          <a:off x="5771515" y="2955290"/>
                          <a:ext cx="1092200" cy="504190"/>
                        </a:xfrm>
                        <a:prstGeom prst="rect">
                          <a:avLst/>
                        </a:prstGeom>
                        <a:solidFill>
                          <a:srgbClr val="FFFFFF"/>
                        </a:solidFill>
                        <a:ln w="38100" cap="flat" cmpd="sng">
                          <a:solidFill>
                            <a:srgbClr val="000000"/>
                          </a:solidFill>
                          <a:prstDash val="solid"/>
                          <a:miter/>
                          <a:headEnd type="none" w="med" len="med"/>
                          <a:tailEnd type="none" w="med" len="med"/>
                        </a:ln>
                      </wps:spPr>
                      <wps:txbx>
                        <w:txbxContent>
                          <w:p w14:paraId="3CAF2BD5">
                            <w:pPr>
                              <w:jc w:val="center"/>
                              <w:rPr>
                                <w:b/>
                                <w:bCs/>
                                <w:sz w:val="30"/>
                                <w:szCs w:val="30"/>
                              </w:rPr>
                            </w:pPr>
                            <w:r>
                              <w:rPr>
                                <w:rFonts w:hint="eastAsia"/>
                                <w:b/>
                                <w:bCs/>
                                <w:sz w:val="30"/>
                                <w:szCs w:val="30"/>
                              </w:rPr>
                              <w:t>正（副）本</w:t>
                            </w:r>
                          </w:p>
                        </w:txbxContent>
                      </wps:txbx>
                      <wps:bodyPr vert="horz" wrap="square" anchor="t" anchorCtr="0" upright="1"/>
                    </wps:wsp>
                  </a:graphicData>
                </a:graphic>
              </wp:anchor>
            </w:drawing>
          </mc:Choice>
          <mc:Fallback>
            <w:pict>
              <v:shape id="文本框 13" o:spid="_x0000_s1026" o:spt="202" type="#_x0000_t202" style="position:absolute;left:0pt;margin-left:341.3pt;margin-top:-48.25pt;height:39.7pt;width:86pt;z-index:251659264;mso-width-relative:page;mso-height-relative:page;" fillcolor="#FFFFFF" filled="t" stroked="t" coordsize="21600,21600" o:gfxdata="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BKzhK2QAAAAsBAAAPAAAAAAAAAAEAIAAAACIAAABkcnMvZG93bnJl&#10;di54bWxQSwECFAAUAAAACACHTuJAaaS+BTUCAAB3BAAADgAAAAAAAAABACAAAAAoAQAAZHJzL2Uy&#10;b0RvYy54bWxQSwUGAAAAAAYABgBZAQAAzwUAAAAA&#10;">
                <v:fill on="t" focussize="0,0"/>
                <v:stroke weight="3pt" color="#000000" joinstyle="miter"/>
                <v:imagedata o:title=""/>
                <o:lock v:ext="edit" aspectratio="f"/>
                <v:textbox>
                  <w:txbxContent>
                    <w:p w14:paraId="3CAF2BD5">
                      <w:pPr>
                        <w:jc w:val="center"/>
                        <w:rPr>
                          <w:b/>
                          <w:bCs/>
                          <w:sz w:val="30"/>
                          <w:szCs w:val="30"/>
                        </w:rPr>
                      </w:pPr>
                      <w:r>
                        <w:rPr>
                          <w:rFonts w:hint="eastAsia"/>
                          <w:b/>
                          <w:bCs/>
                          <w:sz w:val="30"/>
                          <w:szCs w:val="30"/>
                        </w:rPr>
                        <w:t>正（副）本</w:t>
                      </w:r>
                    </w:p>
                  </w:txbxContent>
                </v:textbox>
              </v:shape>
            </w:pict>
          </mc:Fallback>
        </mc:AlternateContent>
      </w:r>
      <w:r>
        <w:rPr>
          <w:rFonts w:hint="eastAsia" w:ascii="黑体" w:hAnsi="黑体" w:eastAsia="黑体" w:cs="黑体"/>
          <w:b/>
          <w:bCs/>
          <w:sz w:val="44"/>
          <w:szCs w:val="44"/>
        </w:rPr>
        <w:t>江西联兴公路工程有限公司</w:t>
      </w:r>
    </w:p>
    <w:p w14:paraId="1BB1933D">
      <w:pPr>
        <w:spacing w:line="800" w:lineRule="exact"/>
        <w:jc w:val="center"/>
        <w:rPr>
          <w:rFonts w:hint="eastAsia" w:ascii="黑体" w:hAnsi="黑体" w:eastAsia="黑体" w:cs="黑体"/>
          <w:b/>
          <w:bCs/>
          <w:sz w:val="44"/>
          <w:szCs w:val="44"/>
        </w:rPr>
      </w:pPr>
      <w:r>
        <w:rPr>
          <w:rFonts w:hint="eastAsia" w:ascii="黑体" w:hAnsi="黑体" w:eastAsia="黑体" w:cs="黑体"/>
          <w:b/>
          <w:bCs/>
          <w:color w:val="auto"/>
          <w:kern w:val="2"/>
          <w:sz w:val="44"/>
          <w:szCs w:val="44"/>
          <w:highlight w:val="none"/>
          <w:lang w:val="en-US" w:eastAsia="zh-CN" w:bidi="ar-SA"/>
        </w:rPr>
        <w:t>赣州高速公路有限责任公司养护中心</w:t>
      </w:r>
    </w:p>
    <w:p w14:paraId="4B85FCA2">
      <w:pPr>
        <w:spacing w:line="360" w:lineRule="auto"/>
        <w:jc w:val="center"/>
        <w:rPr>
          <w:rFonts w:ascii="宋体" w:hAnsi="宋体" w:cs="宋体"/>
          <w:b/>
          <w:bCs/>
          <w:sz w:val="36"/>
          <w:szCs w:val="36"/>
        </w:rPr>
      </w:pPr>
      <w:r>
        <w:rPr>
          <w:rFonts w:hint="eastAsia" w:ascii="宋体" w:hAnsi="宋体"/>
          <w:b/>
          <w:sz w:val="36"/>
          <w:szCs w:val="36"/>
          <w:lang w:eastAsia="zh-CN"/>
        </w:rPr>
        <w:t>2026年度员工劳保用品采购项目</w:t>
      </w:r>
    </w:p>
    <w:p w14:paraId="12F5CF44">
      <w:pPr>
        <w:pStyle w:val="9"/>
        <w:jc w:val="center"/>
        <w:rPr>
          <w:rFonts w:ascii="宋体" w:hAnsi="宋体" w:cs="宋体"/>
          <w:b/>
          <w:sz w:val="48"/>
          <w:szCs w:val="48"/>
        </w:rPr>
      </w:pPr>
    </w:p>
    <w:p w14:paraId="7A7B5F29">
      <w:pPr>
        <w:pStyle w:val="4"/>
      </w:pPr>
    </w:p>
    <w:p w14:paraId="70CB14FC">
      <w:pPr>
        <w:spacing w:line="360" w:lineRule="auto"/>
        <w:jc w:val="center"/>
        <w:outlineLvl w:val="1"/>
        <w:rPr>
          <w:rFonts w:eastAsia="黑体"/>
          <w:sz w:val="30"/>
          <w:szCs w:val="30"/>
        </w:rPr>
      </w:pPr>
    </w:p>
    <w:p w14:paraId="5275B21D">
      <w:pPr>
        <w:spacing w:line="360" w:lineRule="auto"/>
        <w:jc w:val="center"/>
        <w:outlineLvl w:val="1"/>
        <w:rPr>
          <w:rFonts w:eastAsia="黑体"/>
          <w:sz w:val="30"/>
          <w:szCs w:val="30"/>
        </w:rPr>
      </w:pPr>
    </w:p>
    <w:p w14:paraId="7E420FFA">
      <w:pPr>
        <w:spacing w:line="360" w:lineRule="auto"/>
        <w:jc w:val="center"/>
        <w:outlineLvl w:val="1"/>
        <w:rPr>
          <w:rFonts w:eastAsia="黑体"/>
          <w:sz w:val="72"/>
          <w:szCs w:val="72"/>
        </w:rPr>
      </w:pPr>
      <w:r>
        <w:rPr>
          <w:rFonts w:hint="eastAsia" w:eastAsia="黑体"/>
          <w:sz w:val="72"/>
          <w:szCs w:val="72"/>
        </w:rPr>
        <w:t>报价文件</w:t>
      </w:r>
    </w:p>
    <w:p w14:paraId="16D752FD">
      <w:pPr>
        <w:spacing w:line="360" w:lineRule="auto"/>
        <w:jc w:val="center"/>
        <w:outlineLvl w:val="1"/>
        <w:rPr>
          <w:rFonts w:eastAsia="黑体"/>
          <w:sz w:val="30"/>
          <w:szCs w:val="30"/>
        </w:rPr>
      </w:pPr>
    </w:p>
    <w:p w14:paraId="1EFA32C8">
      <w:pPr>
        <w:spacing w:line="360" w:lineRule="auto"/>
        <w:jc w:val="center"/>
        <w:outlineLvl w:val="1"/>
        <w:rPr>
          <w:rFonts w:eastAsia="黑体"/>
          <w:sz w:val="30"/>
          <w:szCs w:val="30"/>
        </w:rPr>
      </w:pPr>
    </w:p>
    <w:p w14:paraId="2D9FA2F3">
      <w:pPr>
        <w:spacing w:line="360" w:lineRule="auto"/>
        <w:jc w:val="center"/>
        <w:outlineLvl w:val="1"/>
        <w:rPr>
          <w:rFonts w:eastAsia="黑体"/>
          <w:sz w:val="30"/>
          <w:szCs w:val="30"/>
        </w:rPr>
      </w:pPr>
    </w:p>
    <w:p w14:paraId="40713B07">
      <w:pPr>
        <w:spacing w:line="360" w:lineRule="auto"/>
        <w:jc w:val="center"/>
        <w:outlineLvl w:val="1"/>
        <w:rPr>
          <w:rFonts w:eastAsia="黑体"/>
          <w:sz w:val="30"/>
          <w:szCs w:val="30"/>
        </w:rPr>
      </w:pPr>
    </w:p>
    <w:p w14:paraId="21661334">
      <w:pPr>
        <w:spacing w:line="360" w:lineRule="auto"/>
        <w:jc w:val="center"/>
        <w:outlineLvl w:val="1"/>
        <w:rPr>
          <w:rFonts w:eastAsia="黑体"/>
          <w:sz w:val="30"/>
          <w:szCs w:val="30"/>
        </w:rPr>
      </w:pPr>
    </w:p>
    <w:p w14:paraId="13D29CAC">
      <w:pPr>
        <w:pStyle w:val="4"/>
        <w:rPr>
          <w:rFonts w:eastAsia="黑体"/>
          <w:sz w:val="30"/>
          <w:szCs w:val="30"/>
        </w:rPr>
      </w:pPr>
    </w:p>
    <w:p w14:paraId="2F48A1DF"/>
    <w:p w14:paraId="51D1EDAD"/>
    <w:p w14:paraId="50BE79B9">
      <w:pPr>
        <w:spacing w:line="360" w:lineRule="auto"/>
        <w:jc w:val="both"/>
        <w:outlineLvl w:val="1"/>
        <w:rPr>
          <w:rFonts w:eastAsia="黑体"/>
          <w:sz w:val="30"/>
          <w:szCs w:val="30"/>
        </w:rPr>
      </w:pPr>
    </w:p>
    <w:p w14:paraId="26E8EF96">
      <w:pPr>
        <w:spacing w:line="360" w:lineRule="auto"/>
        <w:jc w:val="center"/>
        <w:outlineLvl w:val="1"/>
        <w:rPr>
          <w:rFonts w:eastAsia="黑体"/>
          <w:sz w:val="30"/>
          <w:szCs w:val="30"/>
        </w:rPr>
      </w:pPr>
    </w:p>
    <w:p w14:paraId="364CF0BF">
      <w:pPr>
        <w:spacing w:line="360" w:lineRule="auto"/>
        <w:jc w:val="center"/>
        <w:outlineLvl w:val="1"/>
        <w:rPr>
          <w:rFonts w:eastAsia="黑体"/>
          <w:sz w:val="30"/>
          <w:szCs w:val="30"/>
        </w:rPr>
      </w:pPr>
      <w:r>
        <w:rPr>
          <w:rFonts w:hint="eastAsia" w:eastAsia="黑体"/>
          <w:sz w:val="30"/>
          <w:szCs w:val="30"/>
        </w:rPr>
        <w:t>报价人：</w:t>
      </w:r>
      <w:r>
        <w:rPr>
          <w:rFonts w:hint="eastAsia" w:eastAsia="黑体"/>
          <w:sz w:val="30"/>
          <w:szCs w:val="30"/>
          <w:u w:val="single"/>
        </w:rPr>
        <w:t xml:space="preserve">                      </w:t>
      </w:r>
      <w:r>
        <w:rPr>
          <w:rFonts w:hint="eastAsia" w:eastAsia="黑体"/>
          <w:sz w:val="30"/>
          <w:szCs w:val="30"/>
        </w:rPr>
        <w:t xml:space="preserve"> （盖章）</w:t>
      </w:r>
    </w:p>
    <w:p w14:paraId="254AC6DE">
      <w:pPr>
        <w:spacing w:line="360" w:lineRule="auto"/>
        <w:jc w:val="center"/>
        <w:outlineLvl w:val="1"/>
        <w:rPr>
          <w:rFonts w:eastAsia="黑体"/>
          <w:sz w:val="30"/>
          <w:szCs w:val="30"/>
        </w:rPr>
      </w:pPr>
      <w:r>
        <w:rPr>
          <w:rFonts w:hint="eastAsia" w:eastAsia="黑体"/>
          <w:sz w:val="30"/>
          <w:szCs w:val="30"/>
        </w:rPr>
        <w:t>日期：202  年   月   日</w:t>
      </w:r>
    </w:p>
    <w:p w14:paraId="5C3919A8">
      <w:pPr>
        <w:pStyle w:val="4"/>
      </w:pPr>
    </w:p>
    <w:p w14:paraId="1ABE26CA">
      <w:pPr>
        <w:spacing w:line="360" w:lineRule="auto"/>
        <w:jc w:val="center"/>
        <w:outlineLvl w:val="1"/>
        <w:rPr>
          <w:rFonts w:ascii="宋体" w:hAnsi="宋体" w:cs="宋体"/>
          <w:sz w:val="30"/>
          <w:szCs w:val="30"/>
        </w:rPr>
      </w:pPr>
      <w:r>
        <w:rPr>
          <w:rFonts w:hint="eastAsia" w:ascii="宋体" w:hAnsi="宋体" w:cs="宋体"/>
          <w:sz w:val="30"/>
          <w:szCs w:val="30"/>
          <w:lang w:eastAsia="zh-CN"/>
        </w:rPr>
        <w:t>1.</w:t>
      </w:r>
      <w:r>
        <w:rPr>
          <w:rFonts w:hint="eastAsia" w:ascii="宋体" w:hAnsi="宋体" w:cs="宋体"/>
          <w:sz w:val="30"/>
          <w:szCs w:val="30"/>
        </w:rPr>
        <w:t>授权委托书</w:t>
      </w:r>
      <w:bookmarkEnd w:id="21"/>
      <w:bookmarkEnd w:id="22"/>
      <w:bookmarkEnd w:id="23"/>
      <w:bookmarkEnd w:id="24"/>
    </w:p>
    <w:p w14:paraId="68D7E9D8">
      <w:pPr>
        <w:adjustRightInd w:val="0"/>
        <w:snapToGrid w:val="0"/>
        <w:spacing w:line="360" w:lineRule="auto"/>
        <w:rPr>
          <w:rFonts w:ascii="宋体" w:hAnsi="宋体"/>
          <w:kern w:val="0"/>
          <w:sz w:val="24"/>
        </w:rPr>
      </w:pPr>
    </w:p>
    <w:p w14:paraId="23706835">
      <w:pPr>
        <w:spacing w:line="360" w:lineRule="auto"/>
        <w:ind w:firstLine="480"/>
        <w:rPr>
          <w:rFonts w:ascii="宋体" w:hAnsi="宋体"/>
          <w:color w:val="auto"/>
          <w:sz w:val="24"/>
        </w:rPr>
      </w:pPr>
      <w:r>
        <w:rPr>
          <w:rFonts w:hint="eastAsia" w:ascii="宋体" w:hAnsi="宋体"/>
          <w:color w:val="auto"/>
          <w:sz w:val="24"/>
        </w:rPr>
        <w:t>本人</w:t>
      </w:r>
      <w:r>
        <w:rPr>
          <w:rFonts w:hint="eastAsia" w:ascii="宋体" w:hAnsi="宋体"/>
          <w:color w:val="auto"/>
          <w:sz w:val="24"/>
          <w:u w:val="single"/>
        </w:rPr>
        <w:t xml:space="preserve"> </w:t>
      </w:r>
      <w:r>
        <w:rPr>
          <w:rFonts w:hint="eastAsia" w:ascii="宋体" w:hAnsi="宋体" w:cs="华文楷体"/>
          <w:color w:val="auto"/>
          <w:sz w:val="24"/>
          <w:u w:val="single"/>
        </w:rPr>
        <w:t>（姓名</w:t>
      </w:r>
      <w:r>
        <w:rPr>
          <w:rFonts w:hint="eastAsia" w:ascii="宋体" w:hAnsi="宋体" w:cs="华文楷体"/>
          <w:color w:val="auto"/>
          <w:sz w:val="24"/>
          <w:u w:val="single"/>
          <w:lang w:eastAsia="zh-CN"/>
        </w:rPr>
        <w:t>，身份证号码</w:t>
      </w:r>
      <w:r>
        <w:rPr>
          <w:rFonts w:hint="eastAsia" w:ascii="宋体" w:hAnsi="宋体" w:cs="华文楷体"/>
          <w:color w:val="auto"/>
          <w:sz w:val="24"/>
          <w:u w:val="single"/>
        </w:rPr>
        <w:t>）</w:t>
      </w:r>
      <w:r>
        <w:rPr>
          <w:rFonts w:hint="eastAsia" w:ascii="宋体" w:hAnsi="宋体"/>
          <w:color w:val="auto"/>
          <w:sz w:val="24"/>
          <w:u w:val="single"/>
        </w:rPr>
        <w:t xml:space="preserve"> </w:t>
      </w:r>
      <w:r>
        <w:rPr>
          <w:rFonts w:ascii="宋体" w:hAnsi="宋体"/>
          <w:color w:val="auto"/>
          <w:sz w:val="24"/>
        </w:rPr>
        <w:t>系</w:t>
      </w:r>
      <w:r>
        <w:rPr>
          <w:rFonts w:hint="eastAsia" w:ascii="宋体" w:hAnsi="宋体"/>
          <w:color w:val="auto"/>
          <w:sz w:val="24"/>
          <w:u w:val="single"/>
        </w:rPr>
        <w:t xml:space="preserve"> </w:t>
      </w:r>
      <w:r>
        <w:rPr>
          <w:rFonts w:hint="eastAsia" w:ascii="宋体" w:hAnsi="宋体" w:cs="华文楷体"/>
          <w:color w:val="auto"/>
          <w:sz w:val="24"/>
          <w:u w:val="single"/>
        </w:rPr>
        <w:t>（</w:t>
      </w:r>
      <w:r>
        <w:rPr>
          <w:rFonts w:hint="eastAsia" w:ascii="宋体" w:hAnsi="宋体"/>
          <w:color w:val="auto"/>
          <w:sz w:val="24"/>
          <w:u w:val="single"/>
        </w:rPr>
        <w:t>报价人</w:t>
      </w:r>
      <w:r>
        <w:rPr>
          <w:rFonts w:hint="eastAsia" w:ascii="宋体" w:hAnsi="宋体" w:cs="华文楷体"/>
          <w:color w:val="auto"/>
          <w:sz w:val="24"/>
          <w:u w:val="single"/>
        </w:rPr>
        <w:t>名称）</w:t>
      </w:r>
      <w:r>
        <w:rPr>
          <w:rFonts w:hint="eastAsia" w:ascii="宋体" w:hAnsi="宋体"/>
          <w:color w:val="auto"/>
          <w:sz w:val="24"/>
          <w:u w:val="single"/>
        </w:rPr>
        <w:t xml:space="preserve"> </w:t>
      </w:r>
      <w:r>
        <w:rPr>
          <w:rFonts w:ascii="宋体" w:hAnsi="宋体"/>
          <w:color w:val="auto"/>
          <w:sz w:val="24"/>
        </w:rPr>
        <w:t>的</w:t>
      </w:r>
      <w:r>
        <w:rPr>
          <w:rFonts w:hint="eastAsia" w:ascii="宋体" w:hAnsi="宋体"/>
          <w:color w:val="auto"/>
          <w:sz w:val="24"/>
        </w:rPr>
        <w:t>法定代表人/单位负责人，</w:t>
      </w:r>
      <w:r>
        <w:rPr>
          <w:rFonts w:ascii="宋体" w:hAnsi="宋体"/>
          <w:color w:val="auto"/>
          <w:sz w:val="24"/>
        </w:rPr>
        <w:t>现委托</w:t>
      </w:r>
      <w:r>
        <w:rPr>
          <w:rFonts w:hint="eastAsia" w:ascii="宋体" w:hAnsi="宋体" w:cs="华文楷体"/>
          <w:color w:val="auto"/>
          <w:sz w:val="24"/>
          <w:u w:val="single"/>
        </w:rPr>
        <w:t>（姓名</w:t>
      </w:r>
      <w:r>
        <w:rPr>
          <w:rFonts w:hint="eastAsia" w:ascii="宋体" w:hAnsi="宋体" w:cs="华文楷体"/>
          <w:color w:val="auto"/>
          <w:sz w:val="24"/>
          <w:u w:val="single"/>
          <w:lang w:eastAsia="zh-CN"/>
        </w:rPr>
        <w:t>，身份证号码</w:t>
      </w:r>
      <w:r>
        <w:rPr>
          <w:rFonts w:hint="eastAsia" w:ascii="宋体" w:hAnsi="宋体" w:cs="华文楷体"/>
          <w:color w:val="auto"/>
          <w:sz w:val="24"/>
          <w:u w:val="single"/>
        </w:rPr>
        <w:t>）</w:t>
      </w:r>
      <w:r>
        <w:rPr>
          <w:rFonts w:ascii="宋体" w:hAnsi="宋体"/>
          <w:color w:val="auto"/>
          <w:sz w:val="24"/>
        </w:rPr>
        <w:t>为我方代理人。代理人</w:t>
      </w:r>
      <w:r>
        <w:rPr>
          <w:rFonts w:hint="eastAsia" w:ascii="宋体" w:hAnsi="宋体"/>
          <w:color w:val="auto"/>
          <w:sz w:val="24"/>
        </w:rPr>
        <w:t>根据授权，</w:t>
      </w:r>
      <w:r>
        <w:rPr>
          <w:rFonts w:ascii="宋体" w:hAnsi="宋体"/>
          <w:color w:val="auto"/>
          <w:sz w:val="24"/>
        </w:rPr>
        <w:t>以我方名义签署、澄清</w:t>
      </w:r>
      <w:r>
        <w:rPr>
          <w:rFonts w:hint="eastAsia" w:ascii="宋体" w:hAnsi="宋体"/>
          <w:color w:val="auto"/>
          <w:sz w:val="24"/>
        </w:rPr>
        <w:t>、确认</w:t>
      </w:r>
      <w:r>
        <w:rPr>
          <w:rFonts w:ascii="宋体" w:hAnsi="宋体"/>
          <w:color w:val="auto"/>
          <w:sz w:val="24"/>
        </w:rPr>
        <w:t>、递交、撤回、修改</w:t>
      </w:r>
      <w:r>
        <w:rPr>
          <w:rFonts w:hint="eastAsia" w:ascii="宋体" w:hAnsi="宋体"/>
          <w:color w:val="auto"/>
          <w:sz w:val="24"/>
          <w:u w:val="single"/>
        </w:rPr>
        <w:t>（</w:t>
      </w:r>
      <w:r>
        <w:rPr>
          <w:rFonts w:hint="eastAsia" w:ascii="宋体" w:hAnsi="宋体"/>
          <w:color w:val="auto"/>
          <w:sz w:val="24"/>
          <w:u w:val="single"/>
          <w:lang w:val="en-US" w:eastAsia="zh-CN"/>
        </w:rPr>
        <w:t>江西联兴公路工程有限公司、赣州高速公路有限责任公司养护中心</w:t>
      </w:r>
      <w:r>
        <w:rPr>
          <w:rFonts w:hint="eastAsia" w:ascii="宋体" w:hAnsi="宋体"/>
          <w:bCs/>
          <w:sz w:val="24"/>
          <w:u w:val="single"/>
          <w:lang w:eastAsia="zh-CN"/>
        </w:rPr>
        <w:t>2026年度员工劳保用品采购项目</w:t>
      </w:r>
      <w:r>
        <w:rPr>
          <w:rFonts w:hint="eastAsia" w:ascii="宋体" w:hAnsi="宋体"/>
          <w:color w:val="auto"/>
          <w:sz w:val="24"/>
          <w:u w:val="single"/>
        </w:rPr>
        <w:t>）</w:t>
      </w:r>
      <w:r>
        <w:rPr>
          <w:rFonts w:ascii="宋体" w:hAnsi="宋体"/>
          <w:color w:val="auto"/>
          <w:sz w:val="24"/>
        </w:rPr>
        <w:t>报价文件、签订合同和处理有关事宜，其法律后果由我方承担。</w:t>
      </w:r>
    </w:p>
    <w:p w14:paraId="29F98CC5">
      <w:pPr>
        <w:spacing w:line="360" w:lineRule="auto"/>
        <w:ind w:firstLine="480"/>
        <w:rPr>
          <w:rFonts w:ascii="宋体" w:hAnsi="宋体"/>
          <w:color w:val="auto"/>
          <w:sz w:val="24"/>
        </w:rPr>
      </w:pPr>
      <w:r>
        <w:rPr>
          <w:rFonts w:ascii="宋体" w:hAnsi="宋体"/>
          <w:color w:val="auto"/>
          <w:sz w:val="24"/>
        </w:rPr>
        <w:t>委托期限：</w:t>
      </w:r>
      <w:r>
        <w:rPr>
          <w:rFonts w:hint="eastAsia" w:ascii="宋体" w:hAnsi="宋体"/>
          <w:color w:val="auto"/>
          <w:sz w:val="24"/>
        </w:rPr>
        <w:t>自本委托书签署之日起至</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76C8EB8D">
      <w:pPr>
        <w:spacing w:line="360" w:lineRule="auto"/>
        <w:ind w:firstLine="480"/>
        <w:rPr>
          <w:rFonts w:ascii="宋体" w:hAnsi="宋体"/>
          <w:color w:val="auto"/>
          <w:sz w:val="24"/>
        </w:rPr>
      </w:pPr>
      <w:r>
        <w:rPr>
          <w:rFonts w:ascii="宋体" w:hAnsi="宋体"/>
          <w:color w:val="auto"/>
          <w:sz w:val="24"/>
        </w:rPr>
        <w:t>代理人无转委托权。</w:t>
      </w:r>
    </w:p>
    <w:p w14:paraId="4D8CE38E">
      <w:pPr>
        <w:spacing w:line="360" w:lineRule="auto"/>
        <w:ind w:firstLine="480"/>
        <w:rPr>
          <w:rFonts w:ascii="宋体" w:hAnsi="宋体"/>
          <w:color w:val="auto"/>
          <w:sz w:val="24"/>
        </w:rPr>
      </w:pPr>
      <w:r>
        <w:rPr>
          <w:rFonts w:hint="eastAsia" w:ascii="宋体" w:hAnsi="宋体"/>
          <w:b/>
          <w:bCs/>
          <w:color w:val="auto"/>
          <w:sz w:val="24"/>
        </w:rPr>
        <w:t>附：法定代表人/单位负责人身份证复印件及委托代理人身份证复印件</w:t>
      </w:r>
    </w:p>
    <w:p w14:paraId="3BAF90C5">
      <w:pPr>
        <w:spacing w:line="360" w:lineRule="auto"/>
        <w:ind w:firstLine="480"/>
        <w:rPr>
          <w:rFonts w:ascii="宋体" w:hAnsi="宋体"/>
          <w:color w:val="auto"/>
          <w:sz w:val="24"/>
        </w:rPr>
      </w:pPr>
    </w:p>
    <w:p w14:paraId="70C36447">
      <w:pPr>
        <w:spacing w:line="360" w:lineRule="auto"/>
        <w:ind w:firstLine="480"/>
        <w:rPr>
          <w:rFonts w:ascii="宋体" w:hAnsi="宋体"/>
          <w:sz w:val="24"/>
        </w:rPr>
      </w:pPr>
      <w:r>
        <w:rPr>
          <w:rFonts w:hint="eastAsia" w:ascii="宋体" w:hAnsi="宋体"/>
          <w:color w:val="auto"/>
          <w:sz w:val="24"/>
        </w:rPr>
        <w:t>注：本授权委托书需由报价人加盖单位公章并由其法定代表人/单位负责人签字。</w:t>
      </w:r>
    </w:p>
    <w:p w14:paraId="3FC4D092">
      <w:pPr>
        <w:spacing w:line="360" w:lineRule="auto"/>
        <w:ind w:firstLine="480"/>
        <w:rPr>
          <w:rFonts w:ascii="宋体" w:hAnsi="宋体"/>
          <w:sz w:val="24"/>
        </w:rPr>
      </w:pPr>
    </w:p>
    <w:p w14:paraId="67C435E7">
      <w:pPr>
        <w:spacing w:line="360" w:lineRule="auto"/>
        <w:ind w:firstLine="3076" w:firstLineChars="1282"/>
        <w:rPr>
          <w:rFonts w:ascii="宋体" w:hAnsi="宋体"/>
          <w:sz w:val="24"/>
          <w:u w:val="single"/>
        </w:rPr>
      </w:pPr>
      <w:r>
        <w:rPr>
          <w:rFonts w:hint="eastAsia" w:ascii="宋体" w:hAnsi="宋体"/>
          <w:sz w:val="24"/>
        </w:rPr>
        <w:t>报价人（单位公章）</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20A1C77">
      <w:pPr>
        <w:spacing w:line="360" w:lineRule="auto"/>
        <w:ind w:firstLine="3074" w:firstLineChars="1281"/>
        <w:rPr>
          <w:rFonts w:ascii="宋体" w:hAnsi="宋体"/>
          <w:sz w:val="24"/>
        </w:rPr>
      </w:pPr>
      <w:r>
        <w:rPr>
          <w:rFonts w:hint="eastAsia" w:ascii="宋体" w:hAnsi="宋体"/>
          <w:sz w:val="24"/>
        </w:rPr>
        <w:t>法定代表人（签字）</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16D0800E">
      <w:pPr>
        <w:spacing w:line="360" w:lineRule="auto"/>
        <w:ind w:firstLine="3076" w:firstLineChars="1282"/>
        <w:rPr>
          <w:rFonts w:ascii="宋体" w:hAnsi="宋体"/>
          <w:sz w:val="24"/>
          <w:u w:val="single"/>
        </w:rPr>
      </w:pPr>
      <w:r>
        <w:rPr>
          <w:rFonts w:hint="eastAsia" w:ascii="宋体" w:hAnsi="宋体"/>
          <w:sz w:val="24"/>
        </w:rPr>
        <w:t>委托</w:t>
      </w:r>
      <w:r>
        <w:rPr>
          <w:rFonts w:ascii="宋体" w:hAnsi="宋体"/>
          <w:sz w:val="24"/>
        </w:rPr>
        <w:t>代理人</w:t>
      </w:r>
      <w:r>
        <w:rPr>
          <w:rFonts w:hint="eastAsia" w:ascii="宋体" w:hAnsi="宋体"/>
          <w:sz w:val="24"/>
        </w:rPr>
        <w:t>（签字）</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78CC364C">
      <w:pPr>
        <w:spacing w:line="360" w:lineRule="auto"/>
        <w:ind w:firstLine="5520" w:firstLineChars="2300"/>
        <w:rPr>
          <w:rFonts w:ascii="宋体" w:hAnsi="宋体"/>
          <w:sz w:val="24"/>
        </w:rPr>
      </w:pP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20DD874E">
      <w:pPr>
        <w:spacing w:line="360" w:lineRule="auto"/>
        <w:rPr>
          <w:rFonts w:ascii="宋体" w:hAnsi="宋体"/>
          <w:sz w:val="24"/>
        </w:rPr>
      </w:pPr>
    </w:p>
    <w:p w14:paraId="762E61D0">
      <w:pPr>
        <w:spacing w:line="360" w:lineRule="auto"/>
        <w:ind w:firstLine="482" w:firstLineChars="200"/>
        <w:jc w:val="left"/>
        <w:outlineLvl w:val="1"/>
        <w:rPr>
          <w:rFonts w:ascii="宋体" w:hAnsi="宋体"/>
          <w:b/>
          <w:bCs/>
          <w:sz w:val="24"/>
        </w:rPr>
      </w:pPr>
      <w:r>
        <w:rPr>
          <w:rFonts w:hint="eastAsia" w:ascii="宋体" w:hAnsi="宋体"/>
          <w:b/>
          <w:bCs/>
          <w:sz w:val="24"/>
        </w:rPr>
        <w:t>注：</w:t>
      </w:r>
      <w:r>
        <w:rPr>
          <w:rFonts w:hint="eastAsia" w:ascii="宋体" w:hAnsi="宋体"/>
          <w:b/>
          <w:bCs/>
          <w:sz w:val="24"/>
          <w:u w:val="single"/>
        </w:rPr>
        <w:t>如报价人法定代表人/单位负责人参加询价行为，只需附其身份证复印件、法人代表证书（如有）等复印件</w:t>
      </w:r>
      <w:r>
        <w:rPr>
          <w:rFonts w:hint="eastAsia" w:ascii="宋体" w:hAnsi="宋体"/>
          <w:b/>
          <w:bCs/>
          <w:sz w:val="24"/>
        </w:rPr>
        <w:t>。</w:t>
      </w:r>
    </w:p>
    <w:p w14:paraId="0526A660">
      <w:pPr>
        <w:spacing w:line="360" w:lineRule="auto"/>
        <w:jc w:val="both"/>
        <w:outlineLvl w:val="1"/>
        <w:rPr>
          <w:rFonts w:eastAsia="黑体"/>
          <w:sz w:val="30"/>
          <w:szCs w:val="30"/>
        </w:rPr>
      </w:pPr>
    </w:p>
    <w:p w14:paraId="40206314">
      <w:pPr>
        <w:spacing w:line="360" w:lineRule="auto"/>
        <w:jc w:val="both"/>
        <w:outlineLvl w:val="1"/>
        <w:rPr>
          <w:rFonts w:eastAsia="黑体"/>
          <w:sz w:val="30"/>
          <w:szCs w:val="30"/>
        </w:rPr>
      </w:pPr>
    </w:p>
    <w:p w14:paraId="3B7BFF3A">
      <w:pPr>
        <w:spacing w:line="360" w:lineRule="auto"/>
        <w:jc w:val="both"/>
        <w:outlineLvl w:val="1"/>
        <w:rPr>
          <w:rFonts w:eastAsia="黑体"/>
          <w:sz w:val="30"/>
          <w:szCs w:val="30"/>
        </w:rPr>
      </w:pPr>
    </w:p>
    <w:p w14:paraId="0A51ABE2">
      <w:pPr>
        <w:spacing w:line="360" w:lineRule="auto"/>
        <w:jc w:val="both"/>
        <w:outlineLvl w:val="1"/>
        <w:rPr>
          <w:rFonts w:eastAsia="黑体"/>
          <w:sz w:val="30"/>
          <w:szCs w:val="30"/>
        </w:rPr>
      </w:pPr>
    </w:p>
    <w:p w14:paraId="6ED34BA8">
      <w:pPr>
        <w:spacing w:line="360" w:lineRule="auto"/>
        <w:jc w:val="both"/>
        <w:outlineLvl w:val="1"/>
        <w:rPr>
          <w:rFonts w:eastAsia="黑体"/>
          <w:sz w:val="30"/>
          <w:szCs w:val="30"/>
        </w:rPr>
      </w:pPr>
    </w:p>
    <w:p w14:paraId="26DC1B0C">
      <w:pPr>
        <w:spacing w:line="360" w:lineRule="auto"/>
        <w:jc w:val="both"/>
        <w:outlineLvl w:val="1"/>
        <w:rPr>
          <w:rFonts w:eastAsia="黑体"/>
          <w:sz w:val="30"/>
          <w:szCs w:val="30"/>
        </w:rPr>
      </w:pPr>
    </w:p>
    <w:p w14:paraId="6509B429">
      <w:pPr>
        <w:spacing w:line="360" w:lineRule="auto"/>
        <w:jc w:val="center"/>
        <w:outlineLvl w:val="1"/>
        <w:rPr>
          <w:rFonts w:eastAsia="黑体"/>
          <w:sz w:val="30"/>
          <w:szCs w:val="30"/>
        </w:rPr>
      </w:pPr>
      <w:r>
        <w:rPr>
          <w:rFonts w:hint="eastAsia" w:eastAsia="黑体"/>
          <w:sz w:val="30"/>
          <w:szCs w:val="30"/>
          <w:lang w:eastAsia="zh-CN"/>
        </w:rPr>
        <w:t>2.</w:t>
      </w:r>
      <w:r>
        <w:rPr>
          <w:rFonts w:hint="eastAsia" w:eastAsia="黑体"/>
          <w:sz w:val="30"/>
          <w:szCs w:val="30"/>
        </w:rPr>
        <w:t>报  价  函</w:t>
      </w:r>
    </w:p>
    <w:p w14:paraId="6C99E9CC">
      <w:pPr>
        <w:tabs>
          <w:tab w:val="left" w:pos="2500"/>
        </w:tabs>
        <w:autoSpaceDE w:val="0"/>
        <w:autoSpaceDN w:val="0"/>
        <w:adjustRightInd w:val="0"/>
        <w:spacing w:line="360" w:lineRule="auto"/>
        <w:rPr>
          <w:rFonts w:ascii="宋体" w:hAnsi="宋体" w:cs="宋体"/>
          <w:sz w:val="24"/>
        </w:rPr>
      </w:pPr>
      <w:r>
        <w:rPr>
          <w:rFonts w:hint="eastAsia" w:ascii="宋体" w:hAnsi="宋体" w:cs="宋体"/>
          <w:b/>
          <w:position w:val="-4"/>
          <w:sz w:val="24"/>
        </w:rPr>
        <w:t xml:space="preserve">致：江西联兴公路工程有限公司 </w:t>
      </w:r>
    </w:p>
    <w:p w14:paraId="1C8C0471">
      <w:pPr>
        <w:spacing w:line="360" w:lineRule="auto"/>
        <w:ind w:firstLine="555"/>
        <w:jc w:val="left"/>
        <w:rPr>
          <w:rFonts w:ascii="宋体" w:hAnsi="宋体" w:cs="宋体"/>
          <w:sz w:val="24"/>
        </w:rPr>
      </w:pPr>
      <w:r>
        <w:rPr>
          <w:rFonts w:hint="eastAsia" w:ascii="宋体" w:hAnsi="宋体" w:cs="宋体"/>
          <w:sz w:val="24"/>
        </w:rPr>
        <w:t>经研究，我方同意</w:t>
      </w:r>
      <w:r>
        <w:rPr>
          <w:rFonts w:hint="eastAsia" w:ascii="宋体" w:hAnsi="宋体" w:cs="宋体"/>
          <w:sz w:val="24"/>
          <w:u w:val="single"/>
        </w:rPr>
        <w:t>《</w:t>
      </w:r>
      <w:r>
        <w:rPr>
          <w:rFonts w:hint="eastAsia" w:ascii="宋体" w:hAnsi="宋体"/>
          <w:color w:val="auto"/>
          <w:sz w:val="24"/>
          <w:u w:val="single"/>
          <w:lang w:val="en-US" w:eastAsia="zh-CN"/>
        </w:rPr>
        <w:t>江西联兴公路工程有限公司、赣州高速公路有限责任公司养护中心</w:t>
      </w:r>
      <w:r>
        <w:rPr>
          <w:rFonts w:hint="eastAsia" w:ascii="宋体" w:hAnsi="宋体"/>
          <w:bCs/>
          <w:sz w:val="24"/>
          <w:u w:val="single"/>
          <w:lang w:eastAsia="zh-CN"/>
        </w:rPr>
        <w:t>2026年度员工劳保用品采购项目</w:t>
      </w:r>
      <w:r>
        <w:rPr>
          <w:rFonts w:hint="eastAsia" w:ascii="宋体" w:hAnsi="宋体" w:cs="宋体"/>
          <w:sz w:val="24"/>
          <w:u w:val="single"/>
        </w:rPr>
        <w:t>询价文件》</w:t>
      </w:r>
      <w:r>
        <w:rPr>
          <w:rFonts w:hint="eastAsia" w:ascii="宋体" w:hAnsi="宋体" w:cs="宋体"/>
          <w:sz w:val="24"/>
        </w:rPr>
        <w:t>的所有内容及条款（含全部补遗书）并就上述内容进行报价，完成贵公司规定的所有工作内容。</w:t>
      </w:r>
    </w:p>
    <w:p w14:paraId="01E1136D">
      <w:pPr>
        <w:spacing w:line="360" w:lineRule="auto"/>
        <w:ind w:firstLine="555"/>
        <w:jc w:val="left"/>
        <w:rPr>
          <w:rFonts w:ascii="宋体" w:hAnsi="宋体" w:cs="宋体"/>
          <w:sz w:val="24"/>
        </w:rPr>
      </w:pPr>
      <w:r>
        <w:rPr>
          <w:rFonts w:hint="eastAsia" w:ascii="宋体" w:hAnsi="宋体" w:cs="宋体"/>
          <w:b/>
          <w:bCs/>
          <w:sz w:val="24"/>
        </w:rPr>
        <w:t>根据分析计算，我方愿以含税总价人民币（大写）</w:t>
      </w:r>
      <w:r>
        <w:rPr>
          <w:rFonts w:hint="eastAsia" w:ascii="宋体" w:hAnsi="宋体" w:cs="宋体"/>
          <w:b/>
          <w:bCs/>
          <w:sz w:val="24"/>
          <w:u w:val="single"/>
        </w:rPr>
        <w:t xml:space="preserve">                  </w:t>
      </w:r>
      <w:r>
        <w:rPr>
          <w:rFonts w:hint="eastAsia" w:ascii="宋体" w:hAnsi="宋体" w:cs="宋体"/>
          <w:b/>
          <w:bCs/>
          <w:sz w:val="24"/>
          <w:u w:val="single"/>
          <w:lang w:val="en-US" w:eastAsia="zh-CN"/>
        </w:rPr>
        <w:t xml:space="preserve">    </w:t>
      </w:r>
      <w:r>
        <w:rPr>
          <w:rFonts w:hint="eastAsia" w:ascii="宋体" w:hAnsi="宋体" w:cs="宋体"/>
          <w:b/>
          <w:bCs/>
          <w:sz w:val="24"/>
          <w:u w:val="single"/>
        </w:rPr>
        <w:t xml:space="preserve">  </w:t>
      </w:r>
    </w:p>
    <w:p w14:paraId="11078A9C">
      <w:pPr>
        <w:bidi w:val="0"/>
        <w:spacing w:line="360" w:lineRule="auto"/>
        <w:rPr>
          <w:rFonts w:hint="eastAsia" w:ascii="宋体" w:hAnsi="宋体" w:cs="宋体"/>
          <w:b w:val="0"/>
          <w:sz w:val="24"/>
          <w:szCs w:val="24"/>
        </w:rPr>
      </w:pPr>
      <w:r>
        <w:rPr>
          <w:rFonts w:hint="eastAsia" w:ascii="宋体" w:hAnsi="宋体" w:cs="宋体"/>
          <w:b w:val="0"/>
          <w:bCs w:val="0"/>
          <w:sz w:val="24"/>
          <w:szCs w:val="24"/>
        </w:rPr>
        <w:t>（</w:t>
      </w:r>
      <w:r>
        <w:rPr>
          <w:rFonts w:hint="eastAsia" w:ascii="宋体" w:hAnsi="宋体" w:cs="宋体"/>
          <w:b w:val="0"/>
          <w:bCs w:val="0"/>
          <w:sz w:val="24"/>
          <w:szCs w:val="24"/>
          <w:u w:val="single"/>
        </w:rPr>
        <w:t>￥            元</w:t>
      </w:r>
      <w:r>
        <w:rPr>
          <w:rFonts w:hint="eastAsia" w:ascii="宋体" w:hAnsi="宋体" w:cs="宋体"/>
          <w:b w:val="0"/>
          <w:bCs w:val="0"/>
          <w:sz w:val="24"/>
          <w:szCs w:val="24"/>
        </w:rPr>
        <w:t>），</w:t>
      </w:r>
      <w:r>
        <w:rPr>
          <w:rFonts w:hint="eastAsia" w:ascii="宋体" w:hAnsi="宋体" w:cs="宋体"/>
          <w:b w:val="0"/>
          <w:sz w:val="24"/>
          <w:szCs w:val="24"/>
        </w:rPr>
        <w:t>完成贵公司规定的所有采购内容。</w:t>
      </w:r>
    </w:p>
    <w:p w14:paraId="12E9676A">
      <w:pPr>
        <w:bidi w:val="0"/>
        <w:spacing w:line="360" w:lineRule="auto"/>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1.</w:t>
      </w:r>
      <w:r>
        <w:rPr>
          <w:rFonts w:hint="eastAsia" w:ascii="宋体" w:hAnsi="宋体" w:eastAsia="宋体" w:cs="宋体"/>
          <w:b w:val="0"/>
          <w:bCs w:val="0"/>
          <w:sz w:val="24"/>
          <w:szCs w:val="32"/>
          <w:lang w:val="en-US" w:eastAsia="zh-CN"/>
        </w:rPr>
        <w:t>采购清单</w:t>
      </w:r>
    </w:p>
    <w:tbl>
      <w:tblPr>
        <w:tblStyle w:val="22"/>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47"/>
        <w:gridCol w:w="2955"/>
        <w:gridCol w:w="735"/>
        <w:gridCol w:w="705"/>
        <w:gridCol w:w="900"/>
        <w:gridCol w:w="930"/>
        <w:gridCol w:w="1120"/>
      </w:tblGrid>
      <w:tr w14:paraId="6058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05" w:type="dxa"/>
            <w:vAlign w:val="center"/>
          </w:tcPr>
          <w:p w14:paraId="0E390E59">
            <w:pPr>
              <w:spacing w:line="420" w:lineRule="exact"/>
              <w:jc w:val="center"/>
              <w:rPr>
                <w:rFonts w:ascii="宋体" w:hAnsi="宋体" w:cs="宋体"/>
                <w:sz w:val="22"/>
                <w:szCs w:val="22"/>
              </w:rPr>
            </w:pPr>
            <w:r>
              <w:rPr>
                <w:rFonts w:hint="eastAsia" w:ascii="宋体" w:hAnsi="宋体" w:cs="宋体"/>
                <w:sz w:val="22"/>
                <w:szCs w:val="22"/>
              </w:rPr>
              <w:t>序号</w:t>
            </w:r>
          </w:p>
        </w:tc>
        <w:tc>
          <w:tcPr>
            <w:tcW w:w="1347" w:type="dxa"/>
            <w:vAlign w:val="center"/>
          </w:tcPr>
          <w:p w14:paraId="68C523CE">
            <w:pPr>
              <w:spacing w:line="420" w:lineRule="exact"/>
              <w:jc w:val="center"/>
              <w:rPr>
                <w:rFonts w:ascii="宋体" w:hAnsi="宋体" w:cs="宋体"/>
                <w:sz w:val="22"/>
                <w:szCs w:val="22"/>
              </w:rPr>
            </w:pPr>
            <w:r>
              <w:rPr>
                <w:rFonts w:hint="eastAsia" w:ascii="宋体" w:hAnsi="宋体" w:cs="宋体"/>
                <w:sz w:val="22"/>
                <w:szCs w:val="22"/>
              </w:rPr>
              <w:t>材料名称</w:t>
            </w:r>
          </w:p>
        </w:tc>
        <w:tc>
          <w:tcPr>
            <w:tcW w:w="2955" w:type="dxa"/>
            <w:vAlign w:val="center"/>
          </w:tcPr>
          <w:p w14:paraId="41AC535D">
            <w:pPr>
              <w:spacing w:line="42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型号规格</w:t>
            </w:r>
          </w:p>
        </w:tc>
        <w:tc>
          <w:tcPr>
            <w:tcW w:w="735" w:type="dxa"/>
            <w:vAlign w:val="center"/>
          </w:tcPr>
          <w:p w14:paraId="091CFC61">
            <w:pPr>
              <w:spacing w:line="420" w:lineRule="exact"/>
              <w:jc w:val="center"/>
              <w:rPr>
                <w:rFonts w:ascii="宋体" w:hAnsi="宋体" w:cs="宋体"/>
                <w:sz w:val="22"/>
                <w:szCs w:val="22"/>
              </w:rPr>
            </w:pPr>
            <w:r>
              <w:rPr>
                <w:rFonts w:hint="eastAsia" w:ascii="宋体" w:hAnsi="宋体" w:cs="宋体"/>
                <w:sz w:val="22"/>
                <w:szCs w:val="22"/>
              </w:rPr>
              <w:t>单位</w:t>
            </w:r>
          </w:p>
        </w:tc>
        <w:tc>
          <w:tcPr>
            <w:tcW w:w="705" w:type="dxa"/>
            <w:vAlign w:val="center"/>
          </w:tcPr>
          <w:p w14:paraId="3EA16A35">
            <w:pPr>
              <w:spacing w:line="420" w:lineRule="exact"/>
              <w:jc w:val="center"/>
              <w:rPr>
                <w:rFonts w:ascii="宋体" w:hAnsi="宋体" w:cs="宋体"/>
                <w:sz w:val="22"/>
                <w:szCs w:val="22"/>
              </w:rPr>
            </w:pPr>
            <w:r>
              <w:rPr>
                <w:rFonts w:hint="eastAsia" w:ascii="宋体" w:hAnsi="宋体" w:cs="宋体"/>
                <w:sz w:val="22"/>
                <w:szCs w:val="22"/>
              </w:rPr>
              <w:t>预估</w:t>
            </w:r>
          </w:p>
          <w:p w14:paraId="2170190F">
            <w:pPr>
              <w:spacing w:line="420" w:lineRule="exact"/>
              <w:jc w:val="center"/>
              <w:rPr>
                <w:rFonts w:ascii="宋体" w:hAnsi="宋体" w:cs="宋体"/>
                <w:sz w:val="22"/>
                <w:szCs w:val="22"/>
              </w:rPr>
            </w:pPr>
            <w:r>
              <w:rPr>
                <w:rFonts w:hint="eastAsia" w:ascii="宋体" w:hAnsi="宋体" w:cs="宋体"/>
                <w:sz w:val="22"/>
                <w:szCs w:val="22"/>
              </w:rPr>
              <w:t>数量</w:t>
            </w:r>
          </w:p>
        </w:tc>
        <w:tc>
          <w:tcPr>
            <w:tcW w:w="900" w:type="dxa"/>
            <w:vAlign w:val="center"/>
          </w:tcPr>
          <w:p w14:paraId="1792345B">
            <w:pPr>
              <w:widowControl/>
              <w:tabs>
                <w:tab w:val="left" w:pos="306"/>
              </w:tabs>
              <w:jc w:val="center"/>
              <w:textAlignment w:val="center"/>
              <w:rPr>
                <w:rFonts w:ascii="宋体" w:hAnsi="宋体" w:cs="宋体"/>
                <w:kern w:val="0"/>
                <w:sz w:val="22"/>
                <w:szCs w:val="22"/>
              </w:rPr>
            </w:pPr>
            <w:r>
              <w:rPr>
                <w:rFonts w:hint="eastAsia" w:ascii="宋体" w:hAnsi="宋体" w:cs="宋体"/>
                <w:kern w:val="0"/>
                <w:sz w:val="22"/>
                <w:szCs w:val="22"/>
                <w:lang w:eastAsia="zh-CN"/>
              </w:rPr>
              <w:t>含税单价</w:t>
            </w:r>
            <w:r>
              <w:rPr>
                <w:rFonts w:hint="eastAsia" w:ascii="宋体" w:hAnsi="宋体" w:cs="宋体"/>
                <w:kern w:val="0"/>
                <w:sz w:val="22"/>
                <w:szCs w:val="22"/>
              </w:rPr>
              <w:t>（元）</w:t>
            </w:r>
          </w:p>
        </w:tc>
        <w:tc>
          <w:tcPr>
            <w:tcW w:w="930" w:type="dxa"/>
            <w:vAlign w:val="center"/>
          </w:tcPr>
          <w:p w14:paraId="719E26F9">
            <w:pPr>
              <w:widowControl/>
              <w:jc w:val="center"/>
              <w:textAlignment w:val="center"/>
              <w:rPr>
                <w:rFonts w:ascii="宋体" w:hAnsi="宋体" w:cs="宋体"/>
                <w:kern w:val="0"/>
                <w:sz w:val="22"/>
                <w:szCs w:val="22"/>
              </w:rPr>
            </w:pPr>
            <w:r>
              <w:rPr>
                <w:rFonts w:hint="eastAsia" w:ascii="宋体" w:hAnsi="宋体" w:cs="宋体"/>
                <w:kern w:val="0"/>
                <w:sz w:val="22"/>
                <w:szCs w:val="22"/>
                <w:lang w:eastAsia="zh-CN"/>
              </w:rPr>
              <w:t>含税合价</w:t>
            </w:r>
            <w:r>
              <w:rPr>
                <w:rFonts w:hint="eastAsia" w:ascii="宋体" w:hAnsi="宋体" w:cs="宋体"/>
                <w:kern w:val="0"/>
                <w:sz w:val="22"/>
                <w:szCs w:val="22"/>
              </w:rPr>
              <w:t>（元）</w:t>
            </w:r>
          </w:p>
        </w:tc>
        <w:tc>
          <w:tcPr>
            <w:tcW w:w="1120" w:type="dxa"/>
            <w:vAlign w:val="center"/>
          </w:tcPr>
          <w:p w14:paraId="5C31C3CF">
            <w:pPr>
              <w:spacing w:line="420" w:lineRule="exact"/>
              <w:jc w:val="center"/>
              <w:rPr>
                <w:rFonts w:ascii="宋体" w:hAnsi="宋体" w:cs="宋体"/>
                <w:sz w:val="22"/>
                <w:szCs w:val="22"/>
              </w:rPr>
            </w:pPr>
            <w:r>
              <w:rPr>
                <w:rFonts w:hint="eastAsia" w:ascii="宋体" w:hAnsi="宋体" w:cs="宋体"/>
                <w:sz w:val="22"/>
                <w:szCs w:val="22"/>
              </w:rPr>
              <w:t>备注</w:t>
            </w:r>
          </w:p>
        </w:tc>
      </w:tr>
      <w:tr w14:paraId="2D9F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705" w:type="dxa"/>
            <w:vAlign w:val="center"/>
          </w:tcPr>
          <w:p w14:paraId="5048CE36">
            <w:pPr>
              <w:spacing w:line="360" w:lineRule="auto"/>
              <w:ind w:firstLine="210" w:firstLineChars="100"/>
              <w:jc w:val="both"/>
              <w:rPr>
                <w:rFonts w:ascii="宋体" w:hAnsi="宋体" w:cs="宋体"/>
                <w:sz w:val="22"/>
                <w:szCs w:val="22"/>
              </w:rPr>
            </w:pPr>
            <w:r>
              <w:rPr>
                <w:rFonts w:hint="eastAsia" w:ascii="宋体" w:hAnsi="宋体" w:cs="宋体"/>
                <w:szCs w:val="21"/>
                <w:lang w:val="en-US" w:eastAsia="zh-CN"/>
              </w:rPr>
              <w:t>1</w:t>
            </w:r>
          </w:p>
        </w:tc>
        <w:tc>
          <w:tcPr>
            <w:tcW w:w="1347" w:type="dxa"/>
            <w:vAlign w:val="center"/>
          </w:tcPr>
          <w:p w14:paraId="06B09649">
            <w:pPr>
              <w:widowControl/>
              <w:jc w:val="center"/>
              <w:textAlignment w:val="center"/>
              <w:rPr>
                <w:rFonts w:ascii="宋体" w:hAnsi="宋体" w:cs="宋体"/>
                <w:color w:val="000000"/>
                <w:kern w:val="0"/>
                <w:sz w:val="22"/>
                <w:szCs w:val="22"/>
              </w:rPr>
            </w:pPr>
            <w:r>
              <w:rPr>
                <w:rFonts w:hint="eastAsia" w:ascii="宋体" w:hAnsi="宋体" w:eastAsia="宋体" w:cs="宋体"/>
                <w:color w:val="000000"/>
                <w:kern w:val="0"/>
                <w:sz w:val="18"/>
                <w:szCs w:val="18"/>
                <w:lang w:val="en-US" w:eastAsia="zh-CN"/>
              </w:rPr>
              <w:t>口罩</w:t>
            </w:r>
          </w:p>
        </w:tc>
        <w:tc>
          <w:tcPr>
            <w:tcW w:w="2955" w:type="dxa"/>
            <w:vAlign w:val="center"/>
          </w:tcPr>
          <w:p w14:paraId="78B4824A">
            <w:pPr>
              <w:widowControl/>
              <w:jc w:val="center"/>
              <w:textAlignment w:val="center"/>
              <w:rPr>
                <w:rFonts w:hint="eastAsia" w:ascii="宋体" w:hAnsi="宋体" w:cs="宋体"/>
                <w:szCs w:val="21"/>
                <w:lang w:val="en-US" w:eastAsia="zh-CN"/>
              </w:rPr>
            </w:pPr>
            <w:r>
              <w:rPr>
                <w:rFonts w:hint="eastAsia" w:ascii="宋体" w:hAnsi="宋体" w:eastAsia="宋体" w:cs="宋体"/>
                <w:color w:val="000000"/>
                <w:kern w:val="0"/>
                <w:sz w:val="18"/>
                <w:szCs w:val="18"/>
                <w:lang w:val="en-US" w:eastAsia="zh-CN"/>
              </w:rPr>
              <w:t>成份；原料为脱脂纱布,规格14*18公分,产品质量符合GB18401-2010B标准。检测项目其中有：不含甲醛、异味。</w:t>
            </w:r>
          </w:p>
        </w:tc>
        <w:tc>
          <w:tcPr>
            <w:tcW w:w="735" w:type="dxa"/>
            <w:vAlign w:val="center"/>
          </w:tcPr>
          <w:p w14:paraId="4B34013D">
            <w:pPr>
              <w:widowControl/>
              <w:jc w:val="center"/>
              <w:textAlignment w:val="center"/>
              <w:rPr>
                <w:rFonts w:ascii="宋体" w:hAnsi="宋体" w:cs="宋体"/>
                <w:sz w:val="22"/>
                <w:szCs w:val="22"/>
              </w:rPr>
            </w:pPr>
            <w:r>
              <w:rPr>
                <w:rFonts w:hint="eastAsia" w:ascii="宋体" w:hAnsi="宋体" w:cs="宋体"/>
                <w:szCs w:val="21"/>
                <w:lang w:val="en-US" w:eastAsia="zh-CN"/>
              </w:rPr>
              <w:t>只</w:t>
            </w:r>
          </w:p>
        </w:tc>
        <w:tc>
          <w:tcPr>
            <w:tcW w:w="705" w:type="dxa"/>
            <w:vAlign w:val="center"/>
          </w:tcPr>
          <w:p w14:paraId="0C2E2B4B">
            <w:pPr>
              <w:widowControl/>
              <w:jc w:val="center"/>
              <w:textAlignment w:val="center"/>
              <w:rPr>
                <w:rFonts w:hint="default" w:ascii="宋体" w:hAnsi="宋体" w:eastAsia="宋体" w:cs="宋体"/>
                <w:sz w:val="22"/>
                <w:szCs w:val="22"/>
                <w:lang w:val="en-US" w:eastAsia="zh-CN"/>
              </w:rPr>
            </w:pPr>
            <w:r>
              <w:rPr>
                <w:rFonts w:hint="eastAsia" w:ascii="宋体" w:hAnsi="宋体" w:cs="宋体"/>
                <w:szCs w:val="21"/>
                <w:lang w:val="en-US" w:eastAsia="zh-CN"/>
              </w:rPr>
              <w:t>7168</w:t>
            </w:r>
          </w:p>
        </w:tc>
        <w:tc>
          <w:tcPr>
            <w:tcW w:w="900" w:type="dxa"/>
            <w:vAlign w:val="center"/>
          </w:tcPr>
          <w:p w14:paraId="18C019A9">
            <w:pPr>
              <w:spacing w:line="420" w:lineRule="exact"/>
              <w:jc w:val="center"/>
              <w:rPr>
                <w:rFonts w:ascii="宋体" w:hAnsi="宋体" w:cs="宋体"/>
                <w:sz w:val="22"/>
                <w:szCs w:val="22"/>
              </w:rPr>
            </w:pPr>
          </w:p>
        </w:tc>
        <w:tc>
          <w:tcPr>
            <w:tcW w:w="930" w:type="dxa"/>
            <w:vAlign w:val="center"/>
          </w:tcPr>
          <w:p w14:paraId="33D83D97">
            <w:pPr>
              <w:spacing w:line="420" w:lineRule="exact"/>
              <w:jc w:val="center"/>
              <w:rPr>
                <w:rFonts w:ascii="宋体" w:hAnsi="宋体" w:cs="宋体"/>
                <w:sz w:val="22"/>
                <w:szCs w:val="22"/>
              </w:rPr>
            </w:pPr>
          </w:p>
        </w:tc>
        <w:tc>
          <w:tcPr>
            <w:tcW w:w="1120" w:type="dxa"/>
            <w:shd w:val="clear" w:color="auto" w:fill="auto"/>
            <w:vAlign w:val="center"/>
          </w:tcPr>
          <w:p w14:paraId="06555687">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其中联兴公司4136只</w:t>
            </w:r>
          </w:p>
        </w:tc>
      </w:tr>
      <w:tr w14:paraId="0D45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705" w:type="dxa"/>
            <w:vAlign w:val="center"/>
          </w:tcPr>
          <w:p w14:paraId="0AD71C84">
            <w:pPr>
              <w:spacing w:line="360" w:lineRule="auto"/>
              <w:ind w:firstLine="210" w:firstLineChars="100"/>
              <w:jc w:val="both"/>
              <w:rPr>
                <w:rFonts w:hint="eastAsia" w:ascii="宋体" w:hAnsi="宋体" w:cs="宋体"/>
                <w:color w:val="000000"/>
                <w:kern w:val="0"/>
                <w:sz w:val="22"/>
                <w:szCs w:val="22"/>
              </w:rPr>
            </w:pPr>
            <w:r>
              <w:rPr>
                <w:rFonts w:hint="eastAsia" w:ascii="宋体" w:hAnsi="宋体" w:cs="宋体"/>
                <w:szCs w:val="21"/>
                <w:lang w:val="en-US" w:eastAsia="zh-CN"/>
              </w:rPr>
              <w:t>2</w:t>
            </w:r>
          </w:p>
        </w:tc>
        <w:tc>
          <w:tcPr>
            <w:tcW w:w="1347" w:type="dxa"/>
            <w:vAlign w:val="center"/>
          </w:tcPr>
          <w:p w14:paraId="29357ADB">
            <w:pPr>
              <w:widowControl/>
              <w:jc w:val="center"/>
              <w:textAlignment w:val="center"/>
              <w:rPr>
                <w:rFonts w:hint="eastAsia" w:ascii="宋体" w:hAnsi="宋体" w:cs="宋体"/>
                <w:szCs w:val="21"/>
                <w:lang w:val="en-US" w:eastAsia="zh-CN"/>
              </w:rPr>
            </w:pPr>
            <w:r>
              <w:rPr>
                <w:rFonts w:hint="eastAsia" w:ascii="宋体" w:hAnsi="宋体" w:eastAsia="宋体" w:cs="宋体"/>
                <w:color w:val="000000"/>
                <w:kern w:val="0"/>
                <w:sz w:val="18"/>
                <w:szCs w:val="18"/>
                <w:lang w:val="en-US" w:eastAsia="zh-CN"/>
              </w:rPr>
              <w:t>工作手套</w:t>
            </w:r>
          </w:p>
        </w:tc>
        <w:tc>
          <w:tcPr>
            <w:tcW w:w="2955" w:type="dxa"/>
            <w:vAlign w:val="center"/>
          </w:tcPr>
          <w:p w14:paraId="42EB10BC">
            <w:pPr>
              <w:widowControl/>
              <w:jc w:val="center"/>
              <w:textAlignment w:val="center"/>
              <w:rPr>
                <w:rFonts w:hint="eastAsia" w:ascii="宋体" w:hAnsi="宋体" w:cs="宋体"/>
                <w:szCs w:val="21"/>
                <w:lang w:val="en-US" w:eastAsia="zh-CN"/>
              </w:rPr>
            </w:pPr>
            <w:r>
              <w:rPr>
                <w:rFonts w:hint="eastAsia" w:ascii="宋体" w:hAnsi="宋体" w:eastAsia="宋体" w:cs="宋体"/>
                <w:color w:val="000000"/>
                <w:kern w:val="0"/>
                <w:sz w:val="18"/>
                <w:szCs w:val="18"/>
                <w:lang w:val="en-US" w:eastAsia="zh-CN"/>
              </w:rPr>
              <w:t>成份;天然乳胶防滑超强耐磨手套，耐切割性达到1级、耐磨损性1级、耐撕裂性2级、耐穿刺性1级。检验标准GB24541-2022手部防护</w:t>
            </w:r>
          </w:p>
        </w:tc>
        <w:tc>
          <w:tcPr>
            <w:tcW w:w="735" w:type="dxa"/>
            <w:vAlign w:val="center"/>
          </w:tcPr>
          <w:p w14:paraId="1555B526">
            <w:pPr>
              <w:widowControl/>
              <w:jc w:val="center"/>
              <w:textAlignment w:val="center"/>
              <w:rPr>
                <w:rFonts w:hint="eastAsia" w:ascii="宋体" w:hAnsi="宋体" w:cs="宋体"/>
                <w:kern w:val="0"/>
                <w:sz w:val="22"/>
                <w:szCs w:val="22"/>
              </w:rPr>
            </w:pPr>
            <w:r>
              <w:rPr>
                <w:rFonts w:hint="eastAsia" w:ascii="宋体" w:hAnsi="宋体" w:cs="宋体"/>
                <w:szCs w:val="21"/>
                <w:lang w:val="en-US" w:eastAsia="zh-CN"/>
              </w:rPr>
              <w:t>双</w:t>
            </w:r>
          </w:p>
        </w:tc>
        <w:tc>
          <w:tcPr>
            <w:tcW w:w="705" w:type="dxa"/>
            <w:vAlign w:val="center"/>
          </w:tcPr>
          <w:p w14:paraId="5CD34C14">
            <w:pPr>
              <w:widowControl/>
              <w:jc w:val="center"/>
              <w:textAlignment w:val="center"/>
              <w:rPr>
                <w:rFonts w:hint="eastAsia" w:ascii="宋体" w:hAnsi="宋体" w:cs="宋体"/>
                <w:sz w:val="22"/>
                <w:szCs w:val="22"/>
                <w:lang w:val="en-US" w:eastAsia="zh-CN"/>
              </w:rPr>
            </w:pPr>
            <w:r>
              <w:rPr>
                <w:rFonts w:hint="eastAsia" w:ascii="宋体" w:hAnsi="宋体" w:cs="宋体"/>
                <w:szCs w:val="21"/>
                <w:lang w:val="en-US" w:eastAsia="zh-CN"/>
              </w:rPr>
              <w:t>7168</w:t>
            </w:r>
          </w:p>
        </w:tc>
        <w:tc>
          <w:tcPr>
            <w:tcW w:w="900" w:type="dxa"/>
            <w:vAlign w:val="center"/>
          </w:tcPr>
          <w:p w14:paraId="5A68D405">
            <w:pPr>
              <w:spacing w:line="420" w:lineRule="exact"/>
              <w:jc w:val="center"/>
              <w:rPr>
                <w:rFonts w:ascii="宋体" w:hAnsi="宋体" w:cs="宋体"/>
                <w:sz w:val="22"/>
                <w:szCs w:val="22"/>
              </w:rPr>
            </w:pPr>
          </w:p>
        </w:tc>
        <w:tc>
          <w:tcPr>
            <w:tcW w:w="930" w:type="dxa"/>
            <w:vAlign w:val="center"/>
          </w:tcPr>
          <w:p w14:paraId="6F1538A1">
            <w:pPr>
              <w:spacing w:line="420" w:lineRule="exact"/>
              <w:jc w:val="center"/>
              <w:rPr>
                <w:rFonts w:ascii="宋体" w:hAnsi="宋体" w:cs="宋体"/>
                <w:sz w:val="22"/>
                <w:szCs w:val="22"/>
              </w:rPr>
            </w:pPr>
          </w:p>
        </w:tc>
        <w:tc>
          <w:tcPr>
            <w:tcW w:w="1120" w:type="dxa"/>
            <w:shd w:val="clear" w:color="auto" w:fill="auto"/>
            <w:vAlign w:val="center"/>
          </w:tcPr>
          <w:p w14:paraId="64626154">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其中联兴公司4136双</w:t>
            </w:r>
          </w:p>
        </w:tc>
      </w:tr>
      <w:tr w14:paraId="1792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705" w:type="dxa"/>
            <w:vAlign w:val="center"/>
          </w:tcPr>
          <w:p w14:paraId="1E42E860">
            <w:pPr>
              <w:spacing w:line="360" w:lineRule="auto"/>
              <w:ind w:firstLine="210" w:firstLineChars="100"/>
              <w:jc w:val="both"/>
              <w:rPr>
                <w:rFonts w:hint="eastAsia" w:ascii="宋体" w:hAnsi="宋体" w:cs="宋体"/>
                <w:color w:val="000000"/>
                <w:kern w:val="0"/>
                <w:sz w:val="22"/>
                <w:szCs w:val="22"/>
              </w:rPr>
            </w:pPr>
            <w:r>
              <w:rPr>
                <w:rFonts w:hint="eastAsia" w:ascii="宋体" w:hAnsi="宋体" w:cs="宋体"/>
                <w:szCs w:val="21"/>
                <w:lang w:val="en-US" w:eastAsia="zh-CN"/>
              </w:rPr>
              <w:t>3</w:t>
            </w:r>
          </w:p>
        </w:tc>
        <w:tc>
          <w:tcPr>
            <w:tcW w:w="1347" w:type="dxa"/>
            <w:vAlign w:val="center"/>
          </w:tcPr>
          <w:p w14:paraId="4CB3A779">
            <w:pPr>
              <w:widowControl/>
              <w:jc w:val="center"/>
              <w:textAlignment w:val="center"/>
              <w:rPr>
                <w:rFonts w:hint="eastAsia" w:ascii="宋体" w:hAnsi="宋体" w:cs="宋体"/>
                <w:szCs w:val="21"/>
                <w:lang w:val="en-US" w:eastAsia="zh-CN"/>
              </w:rPr>
            </w:pPr>
            <w:r>
              <w:rPr>
                <w:rFonts w:hint="eastAsia" w:ascii="宋体" w:hAnsi="宋体" w:eastAsia="宋体" w:cs="宋体"/>
                <w:color w:val="000000"/>
                <w:kern w:val="0"/>
                <w:sz w:val="18"/>
                <w:szCs w:val="18"/>
                <w:lang w:val="en-US" w:eastAsia="zh-CN"/>
              </w:rPr>
              <w:t>毛巾</w:t>
            </w:r>
          </w:p>
        </w:tc>
        <w:tc>
          <w:tcPr>
            <w:tcW w:w="2955" w:type="dxa"/>
            <w:vAlign w:val="center"/>
          </w:tcPr>
          <w:p w14:paraId="2A9C779C">
            <w:pPr>
              <w:widowControl/>
              <w:jc w:val="center"/>
              <w:textAlignment w:val="center"/>
              <w:rPr>
                <w:rFonts w:hint="eastAsia" w:ascii="宋体" w:hAnsi="宋体" w:cs="宋体"/>
                <w:szCs w:val="21"/>
                <w:lang w:val="en-US" w:eastAsia="zh-CN"/>
              </w:rPr>
            </w:pPr>
            <w:r>
              <w:rPr>
                <w:rFonts w:hint="eastAsia" w:ascii="宋体" w:hAnsi="宋体" w:eastAsia="宋体" w:cs="宋体"/>
                <w:color w:val="000000"/>
                <w:kern w:val="0"/>
                <w:sz w:val="18"/>
                <w:szCs w:val="18"/>
                <w:lang w:val="en-US" w:eastAsia="zh-CN"/>
              </w:rPr>
              <w:t>成份;100%纯棉，耐皂洗色牢度≥5，吸水率≤3。产品质量符合GB/T22864-2020标准。</w:t>
            </w:r>
          </w:p>
        </w:tc>
        <w:tc>
          <w:tcPr>
            <w:tcW w:w="735" w:type="dxa"/>
            <w:vAlign w:val="center"/>
          </w:tcPr>
          <w:p w14:paraId="0EF1780F">
            <w:pPr>
              <w:widowControl/>
              <w:jc w:val="center"/>
              <w:textAlignment w:val="center"/>
              <w:rPr>
                <w:rFonts w:hint="eastAsia" w:ascii="宋体" w:hAnsi="宋体" w:cs="宋体"/>
                <w:kern w:val="0"/>
                <w:sz w:val="22"/>
                <w:szCs w:val="22"/>
              </w:rPr>
            </w:pPr>
            <w:r>
              <w:rPr>
                <w:rFonts w:hint="eastAsia" w:ascii="宋体" w:hAnsi="宋体" w:cs="宋体"/>
                <w:szCs w:val="21"/>
                <w:lang w:val="en-US" w:eastAsia="zh-CN"/>
              </w:rPr>
              <w:t>条</w:t>
            </w:r>
          </w:p>
        </w:tc>
        <w:tc>
          <w:tcPr>
            <w:tcW w:w="705" w:type="dxa"/>
            <w:vAlign w:val="center"/>
          </w:tcPr>
          <w:p w14:paraId="4FC431AB">
            <w:pPr>
              <w:widowControl/>
              <w:jc w:val="center"/>
              <w:textAlignment w:val="center"/>
              <w:rPr>
                <w:rFonts w:hint="eastAsia" w:ascii="宋体" w:hAnsi="宋体" w:cs="宋体"/>
                <w:sz w:val="22"/>
                <w:szCs w:val="22"/>
                <w:lang w:val="en-US" w:eastAsia="zh-CN"/>
              </w:rPr>
            </w:pPr>
            <w:r>
              <w:rPr>
                <w:rFonts w:hint="eastAsia" w:ascii="宋体" w:hAnsi="宋体" w:cs="宋体"/>
                <w:szCs w:val="21"/>
                <w:lang w:val="en-US" w:eastAsia="zh-CN"/>
              </w:rPr>
              <w:t>1197</w:t>
            </w:r>
          </w:p>
        </w:tc>
        <w:tc>
          <w:tcPr>
            <w:tcW w:w="900" w:type="dxa"/>
            <w:vAlign w:val="center"/>
          </w:tcPr>
          <w:p w14:paraId="6E7776C2">
            <w:pPr>
              <w:spacing w:line="420" w:lineRule="exact"/>
              <w:jc w:val="center"/>
              <w:rPr>
                <w:rFonts w:ascii="宋体" w:hAnsi="宋体" w:cs="宋体"/>
                <w:sz w:val="22"/>
                <w:szCs w:val="22"/>
              </w:rPr>
            </w:pPr>
          </w:p>
        </w:tc>
        <w:tc>
          <w:tcPr>
            <w:tcW w:w="930" w:type="dxa"/>
            <w:vAlign w:val="center"/>
          </w:tcPr>
          <w:p w14:paraId="0E0A4560">
            <w:pPr>
              <w:spacing w:line="420" w:lineRule="exact"/>
              <w:jc w:val="center"/>
              <w:rPr>
                <w:rFonts w:ascii="宋体" w:hAnsi="宋体" w:cs="宋体"/>
                <w:sz w:val="22"/>
                <w:szCs w:val="22"/>
              </w:rPr>
            </w:pPr>
          </w:p>
        </w:tc>
        <w:tc>
          <w:tcPr>
            <w:tcW w:w="1120" w:type="dxa"/>
            <w:shd w:val="clear" w:color="auto" w:fill="auto"/>
            <w:vAlign w:val="center"/>
          </w:tcPr>
          <w:p w14:paraId="537BF12B">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其中联兴公司690条</w:t>
            </w:r>
          </w:p>
        </w:tc>
      </w:tr>
      <w:tr w14:paraId="30E7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05" w:type="dxa"/>
            <w:vAlign w:val="center"/>
          </w:tcPr>
          <w:p w14:paraId="1DC73805">
            <w:pPr>
              <w:spacing w:line="360" w:lineRule="auto"/>
              <w:ind w:firstLine="210" w:firstLineChars="100"/>
              <w:jc w:val="both"/>
              <w:rPr>
                <w:rFonts w:hint="eastAsia" w:ascii="宋体" w:hAnsi="宋体" w:cs="宋体"/>
                <w:color w:val="000000"/>
                <w:kern w:val="0"/>
                <w:sz w:val="22"/>
                <w:szCs w:val="22"/>
              </w:rPr>
            </w:pPr>
            <w:r>
              <w:rPr>
                <w:rFonts w:hint="eastAsia" w:ascii="宋体" w:hAnsi="宋体" w:cs="宋体"/>
                <w:szCs w:val="21"/>
                <w:lang w:val="en-US" w:eastAsia="zh-CN"/>
              </w:rPr>
              <w:t>4</w:t>
            </w:r>
          </w:p>
        </w:tc>
        <w:tc>
          <w:tcPr>
            <w:tcW w:w="1347" w:type="dxa"/>
            <w:vAlign w:val="center"/>
          </w:tcPr>
          <w:p w14:paraId="020E0B2C">
            <w:pPr>
              <w:widowControl/>
              <w:jc w:val="center"/>
              <w:textAlignment w:val="center"/>
              <w:rPr>
                <w:rFonts w:hint="eastAsia" w:ascii="宋体" w:hAnsi="宋体" w:cs="宋体"/>
                <w:szCs w:val="21"/>
                <w:lang w:val="en-US" w:eastAsia="zh-CN"/>
              </w:rPr>
            </w:pPr>
            <w:r>
              <w:rPr>
                <w:rFonts w:hint="eastAsia" w:ascii="宋体" w:hAnsi="宋体" w:eastAsia="宋体" w:cs="宋体"/>
                <w:color w:val="000000"/>
                <w:kern w:val="0"/>
                <w:sz w:val="18"/>
                <w:szCs w:val="18"/>
                <w:lang w:val="en-US" w:eastAsia="zh-CN"/>
              </w:rPr>
              <w:t>胶鞋</w:t>
            </w:r>
          </w:p>
        </w:tc>
        <w:tc>
          <w:tcPr>
            <w:tcW w:w="2955" w:type="dxa"/>
            <w:vAlign w:val="center"/>
          </w:tcPr>
          <w:p w14:paraId="63597E91">
            <w:pPr>
              <w:widowControl/>
              <w:jc w:val="center"/>
              <w:textAlignment w:val="center"/>
              <w:rPr>
                <w:rFonts w:hint="eastAsia" w:ascii="宋体" w:hAnsi="宋体" w:cs="宋体"/>
                <w:szCs w:val="21"/>
                <w:lang w:val="en-US" w:eastAsia="zh-CN"/>
              </w:rPr>
            </w:pPr>
            <w:r>
              <w:rPr>
                <w:rFonts w:hint="eastAsia" w:ascii="宋体" w:hAnsi="宋体" w:eastAsia="宋体" w:cs="宋体"/>
                <w:color w:val="000000"/>
                <w:kern w:val="0"/>
                <w:sz w:val="18"/>
                <w:szCs w:val="18"/>
                <w:lang w:val="en-US" w:eastAsia="zh-CN"/>
              </w:rPr>
              <w:t>面料涤纶帆布，吸汗、透气、橡胶外底硬度为合格、左64(邵尔A)、右64(邵尔A)、达到HG/T2495-2020《劳动鞋》要求，防滑、耐磨。</w:t>
            </w:r>
          </w:p>
        </w:tc>
        <w:tc>
          <w:tcPr>
            <w:tcW w:w="735" w:type="dxa"/>
            <w:vAlign w:val="center"/>
          </w:tcPr>
          <w:p w14:paraId="1DEA2FD7">
            <w:pPr>
              <w:widowControl/>
              <w:jc w:val="center"/>
              <w:textAlignment w:val="center"/>
              <w:rPr>
                <w:rFonts w:hint="eastAsia" w:ascii="宋体" w:hAnsi="宋体" w:cs="宋体"/>
                <w:kern w:val="0"/>
                <w:sz w:val="22"/>
                <w:szCs w:val="22"/>
              </w:rPr>
            </w:pPr>
            <w:r>
              <w:rPr>
                <w:rFonts w:hint="eastAsia" w:ascii="宋体" w:hAnsi="宋体" w:cs="宋体"/>
                <w:szCs w:val="21"/>
                <w:lang w:val="en-US" w:eastAsia="zh-CN"/>
              </w:rPr>
              <w:t>双</w:t>
            </w:r>
          </w:p>
        </w:tc>
        <w:tc>
          <w:tcPr>
            <w:tcW w:w="705" w:type="dxa"/>
            <w:vAlign w:val="center"/>
          </w:tcPr>
          <w:p w14:paraId="17EF7C01">
            <w:pPr>
              <w:widowControl/>
              <w:jc w:val="center"/>
              <w:textAlignment w:val="center"/>
              <w:rPr>
                <w:rFonts w:hint="eastAsia" w:ascii="宋体" w:hAnsi="宋体" w:cs="宋体"/>
                <w:sz w:val="22"/>
                <w:szCs w:val="22"/>
                <w:lang w:val="en-US" w:eastAsia="zh-CN"/>
              </w:rPr>
            </w:pPr>
            <w:r>
              <w:rPr>
                <w:rFonts w:hint="eastAsia" w:ascii="宋体" w:hAnsi="宋体" w:cs="宋体"/>
                <w:szCs w:val="21"/>
                <w:lang w:val="en-US" w:eastAsia="zh-CN"/>
              </w:rPr>
              <w:t>601</w:t>
            </w:r>
          </w:p>
        </w:tc>
        <w:tc>
          <w:tcPr>
            <w:tcW w:w="900" w:type="dxa"/>
            <w:vAlign w:val="center"/>
          </w:tcPr>
          <w:p w14:paraId="75E4AF58">
            <w:pPr>
              <w:spacing w:line="420" w:lineRule="exact"/>
              <w:jc w:val="center"/>
              <w:rPr>
                <w:rFonts w:ascii="宋体" w:hAnsi="宋体" w:cs="宋体"/>
                <w:sz w:val="22"/>
                <w:szCs w:val="22"/>
              </w:rPr>
            </w:pPr>
          </w:p>
        </w:tc>
        <w:tc>
          <w:tcPr>
            <w:tcW w:w="930" w:type="dxa"/>
            <w:vAlign w:val="center"/>
          </w:tcPr>
          <w:p w14:paraId="4BBEDE2A">
            <w:pPr>
              <w:spacing w:line="420" w:lineRule="exact"/>
              <w:jc w:val="center"/>
              <w:rPr>
                <w:rFonts w:ascii="宋体" w:hAnsi="宋体" w:cs="宋体"/>
                <w:sz w:val="22"/>
                <w:szCs w:val="22"/>
              </w:rPr>
            </w:pPr>
          </w:p>
        </w:tc>
        <w:tc>
          <w:tcPr>
            <w:tcW w:w="1120" w:type="dxa"/>
            <w:shd w:val="clear" w:color="auto" w:fill="auto"/>
            <w:vAlign w:val="center"/>
          </w:tcPr>
          <w:p w14:paraId="5C08E64A">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其中联兴公司345双</w:t>
            </w:r>
          </w:p>
        </w:tc>
      </w:tr>
      <w:tr w14:paraId="1683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05" w:type="dxa"/>
            <w:vAlign w:val="center"/>
          </w:tcPr>
          <w:p w14:paraId="2F2E6B80">
            <w:pPr>
              <w:spacing w:line="360" w:lineRule="auto"/>
              <w:ind w:firstLine="210" w:firstLineChars="100"/>
              <w:jc w:val="both"/>
              <w:rPr>
                <w:rFonts w:hint="eastAsia" w:ascii="宋体" w:hAnsi="宋体" w:cs="宋体"/>
                <w:color w:val="000000"/>
                <w:kern w:val="0"/>
                <w:sz w:val="22"/>
                <w:szCs w:val="22"/>
              </w:rPr>
            </w:pPr>
            <w:r>
              <w:rPr>
                <w:rFonts w:hint="eastAsia" w:ascii="宋体" w:hAnsi="宋体" w:cs="宋体"/>
                <w:szCs w:val="21"/>
                <w:lang w:val="en-US" w:eastAsia="zh-CN"/>
              </w:rPr>
              <w:t>5</w:t>
            </w:r>
          </w:p>
        </w:tc>
        <w:tc>
          <w:tcPr>
            <w:tcW w:w="1347" w:type="dxa"/>
            <w:vAlign w:val="center"/>
          </w:tcPr>
          <w:p w14:paraId="738F9875">
            <w:pPr>
              <w:widowControl/>
              <w:jc w:val="center"/>
              <w:textAlignment w:val="center"/>
              <w:rPr>
                <w:rFonts w:hint="eastAsia" w:ascii="宋体" w:hAnsi="宋体" w:cs="宋体"/>
                <w:szCs w:val="21"/>
                <w:lang w:val="en-US" w:eastAsia="zh-CN"/>
              </w:rPr>
            </w:pPr>
            <w:r>
              <w:rPr>
                <w:rFonts w:hint="eastAsia" w:ascii="宋体" w:hAnsi="宋体" w:eastAsia="宋体" w:cs="宋体"/>
                <w:color w:val="000000"/>
                <w:kern w:val="0"/>
                <w:sz w:val="18"/>
                <w:szCs w:val="18"/>
                <w:lang w:val="en-US" w:eastAsia="zh-CN"/>
              </w:rPr>
              <w:t>雨鞋</w:t>
            </w:r>
          </w:p>
        </w:tc>
        <w:tc>
          <w:tcPr>
            <w:tcW w:w="2955" w:type="dxa"/>
            <w:vAlign w:val="center"/>
          </w:tcPr>
          <w:p w14:paraId="0693378A">
            <w:pPr>
              <w:widowControl/>
              <w:jc w:val="center"/>
              <w:textAlignment w:val="center"/>
              <w:rPr>
                <w:rFonts w:hint="eastAsia" w:ascii="宋体" w:hAnsi="宋体" w:cs="宋体"/>
                <w:szCs w:val="21"/>
                <w:lang w:val="en-US" w:eastAsia="zh-CN"/>
              </w:rPr>
            </w:pPr>
            <w:r>
              <w:rPr>
                <w:rFonts w:hint="eastAsia" w:ascii="宋体" w:hAnsi="宋体" w:eastAsia="宋体" w:cs="宋体"/>
                <w:color w:val="000000"/>
                <w:kern w:val="0"/>
                <w:sz w:val="18"/>
                <w:szCs w:val="18"/>
                <w:lang w:val="en-US" w:eastAsia="zh-CN"/>
              </w:rPr>
              <w:t>黑色胶面胶靴，外底耐磨性≤250、外底耐油性≤12、检验标准GB20265-2019、防滑、耐酸碱、一体成型。</w:t>
            </w:r>
          </w:p>
        </w:tc>
        <w:tc>
          <w:tcPr>
            <w:tcW w:w="735" w:type="dxa"/>
            <w:vAlign w:val="center"/>
          </w:tcPr>
          <w:p w14:paraId="7D171A87">
            <w:pPr>
              <w:widowControl/>
              <w:jc w:val="center"/>
              <w:textAlignment w:val="center"/>
              <w:rPr>
                <w:rFonts w:hint="eastAsia" w:ascii="宋体" w:hAnsi="宋体" w:cs="宋体"/>
                <w:kern w:val="0"/>
                <w:sz w:val="22"/>
                <w:szCs w:val="22"/>
              </w:rPr>
            </w:pPr>
            <w:r>
              <w:rPr>
                <w:rFonts w:hint="eastAsia" w:ascii="宋体" w:hAnsi="宋体" w:cs="宋体"/>
                <w:szCs w:val="21"/>
                <w:lang w:val="en-US" w:eastAsia="zh-CN"/>
              </w:rPr>
              <w:t>双</w:t>
            </w:r>
          </w:p>
        </w:tc>
        <w:tc>
          <w:tcPr>
            <w:tcW w:w="705" w:type="dxa"/>
            <w:vAlign w:val="center"/>
          </w:tcPr>
          <w:p w14:paraId="365A2455">
            <w:pPr>
              <w:widowControl/>
              <w:jc w:val="center"/>
              <w:textAlignment w:val="center"/>
              <w:rPr>
                <w:rFonts w:hint="eastAsia" w:ascii="宋体" w:hAnsi="宋体" w:cs="宋体"/>
                <w:sz w:val="22"/>
                <w:szCs w:val="22"/>
                <w:lang w:val="en-US" w:eastAsia="zh-CN"/>
              </w:rPr>
            </w:pPr>
            <w:r>
              <w:rPr>
                <w:rFonts w:hint="eastAsia" w:ascii="宋体" w:hAnsi="宋体" w:cs="宋体"/>
                <w:szCs w:val="21"/>
                <w:lang w:val="en-US" w:eastAsia="zh-CN"/>
              </w:rPr>
              <w:t>331</w:t>
            </w:r>
          </w:p>
        </w:tc>
        <w:tc>
          <w:tcPr>
            <w:tcW w:w="900" w:type="dxa"/>
            <w:vAlign w:val="center"/>
          </w:tcPr>
          <w:p w14:paraId="47961D5B">
            <w:pPr>
              <w:spacing w:line="420" w:lineRule="exact"/>
              <w:jc w:val="center"/>
              <w:rPr>
                <w:rFonts w:ascii="宋体" w:hAnsi="宋体" w:cs="宋体"/>
                <w:sz w:val="22"/>
                <w:szCs w:val="22"/>
              </w:rPr>
            </w:pPr>
          </w:p>
        </w:tc>
        <w:tc>
          <w:tcPr>
            <w:tcW w:w="930" w:type="dxa"/>
            <w:vAlign w:val="center"/>
          </w:tcPr>
          <w:p w14:paraId="49B3D1EA">
            <w:pPr>
              <w:spacing w:line="420" w:lineRule="exact"/>
              <w:jc w:val="center"/>
              <w:rPr>
                <w:rFonts w:ascii="宋体" w:hAnsi="宋体" w:cs="宋体"/>
                <w:sz w:val="22"/>
                <w:szCs w:val="22"/>
              </w:rPr>
            </w:pPr>
          </w:p>
        </w:tc>
        <w:tc>
          <w:tcPr>
            <w:tcW w:w="1120" w:type="dxa"/>
            <w:shd w:val="clear" w:color="auto" w:fill="auto"/>
            <w:vAlign w:val="center"/>
          </w:tcPr>
          <w:p w14:paraId="69FED1DB">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其中联兴公司190双</w:t>
            </w:r>
          </w:p>
        </w:tc>
      </w:tr>
      <w:tr w14:paraId="0D69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05" w:type="dxa"/>
            <w:vAlign w:val="center"/>
          </w:tcPr>
          <w:p w14:paraId="45795CDD">
            <w:pPr>
              <w:spacing w:line="360" w:lineRule="auto"/>
              <w:ind w:firstLine="210" w:firstLineChars="100"/>
              <w:jc w:val="both"/>
              <w:rPr>
                <w:rFonts w:hint="eastAsia" w:ascii="宋体" w:hAnsi="宋体" w:cs="宋体"/>
                <w:color w:val="000000"/>
                <w:kern w:val="0"/>
                <w:sz w:val="22"/>
                <w:szCs w:val="22"/>
              </w:rPr>
            </w:pPr>
            <w:r>
              <w:rPr>
                <w:rFonts w:hint="eastAsia" w:ascii="宋体" w:hAnsi="宋体" w:cs="宋体"/>
                <w:szCs w:val="21"/>
                <w:lang w:val="en-US" w:eastAsia="zh-CN"/>
              </w:rPr>
              <w:t>6</w:t>
            </w:r>
          </w:p>
        </w:tc>
        <w:tc>
          <w:tcPr>
            <w:tcW w:w="1347" w:type="dxa"/>
            <w:vAlign w:val="center"/>
          </w:tcPr>
          <w:p w14:paraId="31443F66">
            <w:pPr>
              <w:widowControl/>
              <w:jc w:val="center"/>
              <w:textAlignment w:val="center"/>
              <w:rPr>
                <w:rFonts w:hint="eastAsia" w:ascii="宋体" w:hAnsi="宋体" w:cs="宋体"/>
                <w:szCs w:val="21"/>
                <w:lang w:val="en-US" w:eastAsia="zh-CN"/>
              </w:rPr>
            </w:pPr>
            <w:r>
              <w:rPr>
                <w:rFonts w:hint="eastAsia" w:ascii="宋体" w:hAnsi="宋体" w:eastAsia="宋体" w:cs="宋体"/>
                <w:color w:val="000000"/>
                <w:kern w:val="0"/>
                <w:sz w:val="18"/>
                <w:szCs w:val="18"/>
                <w:lang w:val="en-US" w:eastAsia="zh-CN"/>
              </w:rPr>
              <w:t>水壶</w:t>
            </w:r>
          </w:p>
        </w:tc>
        <w:tc>
          <w:tcPr>
            <w:tcW w:w="2955" w:type="dxa"/>
            <w:vAlign w:val="center"/>
          </w:tcPr>
          <w:p w14:paraId="5A07FC8E">
            <w:pPr>
              <w:widowControl/>
              <w:jc w:val="center"/>
              <w:textAlignment w:val="center"/>
              <w:rPr>
                <w:rFonts w:hint="eastAsia" w:ascii="宋体" w:hAnsi="宋体" w:cs="宋体"/>
                <w:szCs w:val="21"/>
                <w:lang w:val="en-US" w:eastAsia="zh-CN"/>
              </w:rPr>
            </w:pPr>
            <w:r>
              <w:rPr>
                <w:rFonts w:hint="eastAsia" w:ascii="宋体" w:hAnsi="宋体" w:eastAsia="宋体" w:cs="宋体"/>
                <w:color w:val="000000"/>
                <w:kern w:val="0"/>
                <w:sz w:val="18"/>
                <w:szCs w:val="18"/>
                <w:lang w:val="en-US" w:eastAsia="zh-CN"/>
              </w:rPr>
              <w:t>真空旅游保温/保冷壶，容量≥1800mL，内胆壁奥氏体型不锈钢材料经检测为合格品，外壳材料经检测为合格品。</w:t>
            </w:r>
          </w:p>
        </w:tc>
        <w:tc>
          <w:tcPr>
            <w:tcW w:w="735" w:type="dxa"/>
            <w:vAlign w:val="center"/>
          </w:tcPr>
          <w:p w14:paraId="633D2AB9">
            <w:pPr>
              <w:widowControl/>
              <w:jc w:val="center"/>
              <w:textAlignment w:val="center"/>
              <w:rPr>
                <w:rFonts w:hint="eastAsia" w:ascii="宋体" w:hAnsi="宋体" w:cs="宋体"/>
                <w:kern w:val="0"/>
                <w:sz w:val="22"/>
                <w:szCs w:val="22"/>
              </w:rPr>
            </w:pPr>
            <w:r>
              <w:rPr>
                <w:rFonts w:hint="eastAsia" w:ascii="宋体" w:hAnsi="宋体" w:cs="宋体"/>
                <w:szCs w:val="21"/>
                <w:lang w:val="en-US" w:eastAsia="zh-CN"/>
              </w:rPr>
              <w:t>个</w:t>
            </w:r>
          </w:p>
        </w:tc>
        <w:tc>
          <w:tcPr>
            <w:tcW w:w="705" w:type="dxa"/>
            <w:vAlign w:val="center"/>
          </w:tcPr>
          <w:p w14:paraId="57D981E3">
            <w:pPr>
              <w:widowControl/>
              <w:jc w:val="center"/>
              <w:textAlignment w:val="center"/>
              <w:rPr>
                <w:rFonts w:hint="eastAsia" w:ascii="宋体" w:hAnsi="宋体" w:cs="宋体"/>
                <w:sz w:val="22"/>
                <w:szCs w:val="22"/>
                <w:lang w:val="en-US" w:eastAsia="zh-CN"/>
              </w:rPr>
            </w:pPr>
            <w:r>
              <w:rPr>
                <w:rFonts w:hint="eastAsia" w:ascii="宋体" w:hAnsi="宋体" w:cs="宋体"/>
                <w:szCs w:val="21"/>
                <w:lang w:val="en-US" w:eastAsia="zh-CN"/>
              </w:rPr>
              <w:t>331</w:t>
            </w:r>
          </w:p>
        </w:tc>
        <w:tc>
          <w:tcPr>
            <w:tcW w:w="900" w:type="dxa"/>
            <w:vAlign w:val="center"/>
          </w:tcPr>
          <w:p w14:paraId="45D61217">
            <w:pPr>
              <w:spacing w:line="420" w:lineRule="exact"/>
              <w:jc w:val="center"/>
              <w:rPr>
                <w:rFonts w:ascii="宋体" w:hAnsi="宋体" w:cs="宋体"/>
                <w:sz w:val="22"/>
                <w:szCs w:val="22"/>
              </w:rPr>
            </w:pPr>
          </w:p>
        </w:tc>
        <w:tc>
          <w:tcPr>
            <w:tcW w:w="930" w:type="dxa"/>
            <w:vAlign w:val="center"/>
          </w:tcPr>
          <w:p w14:paraId="27A2129E">
            <w:pPr>
              <w:spacing w:line="420" w:lineRule="exact"/>
              <w:jc w:val="center"/>
              <w:rPr>
                <w:rFonts w:ascii="宋体" w:hAnsi="宋体" w:cs="宋体"/>
                <w:sz w:val="22"/>
                <w:szCs w:val="22"/>
              </w:rPr>
            </w:pPr>
          </w:p>
        </w:tc>
        <w:tc>
          <w:tcPr>
            <w:tcW w:w="1120" w:type="dxa"/>
            <w:shd w:val="clear" w:color="auto" w:fill="auto"/>
            <w:vAlign w:val="center"/>
          </w:tcPr>
          <w:p w14:paraId="2560886D">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其中联兴公司190个</w:t>
            </w:r>
          </w:p>
        </w:tc>
      </w:tr>
      <w:tr w14:paraId="6B91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5007" w:type="dxa"/>
            <w:gridSpan w:val="3"/>
            <w:vAlign w:val="center"/>
          </w:tcPr>
          <w:p w14:paraId="0B07D321">
            <w:pPr>
              <w:spacing w:line="420" w:lineRule="exact"/>
              <w:jc w:val="center"/>
              <w:rPr>
                <w:rFonts w:ascii="宋体" w:hAnsi="宋体" w:cs="宋体"/>
                <w:sz w:val="22"/>
                <w:szCs w:val="22"/>
              </w:rPr>
            </w:pPr>
            <w:r>
              <w:rPr>
                <w:rFonts w:hint="eastAsia" w:ascii="宋体" w:hAnsi="宋体" w:cs="宋体"/>
                <w:kern w:val="0"/>
                <w:sz w:val="22"/>
                <w:szCs w:val="22"/>
              </w:rPr>
              <w:t>合计</w:t>
            </w:r>
          </w:p>
        </w:tc>
        <w:tc>
          <w:tcPr>
            <w:tcW w:w="3270" w:type="dxa"/>
            <w:gridSpan w:val="4"/>
            <w:vAlign w:val="center"/>
          </w:tcPr>
          <w:p w14:paraId="64404B05">
            <w:pPr>
              <w:spacing w:line="420" w:lineRule="exact"/>
              <w:jc w:val="center"/>
              <w:rPr>
                <w:rFonts w:ascii="宋体" w:hAnsi="宋体" w:cs="宋体"/>
                <w:sz w:val="22"/>
                <w:szCs w:val="22"/>
              </w:rPr>
            </w:pPr>
          </w:p>
        </w:tc>
        <w:tc>
          <w:tcPr>
            <w:tcW w:w="1120" w:type="dxa"/>
            <w:vAlign w:val="center"/>
          </w:tcPr>
          <w:p w14:paraId="4D2A37B4">
            <w:pPr>
              <w:spacing w:line="420" w:lineRule="exact"/>
              <w:jc w:val="center"/>
              <w:rPr>
                <w:rFonts w:ascii="宋体" w:hAnsi="宋体" w:cs="宋体"/>
                <w:sz w:val="22"/>
                <w:szCs w:val="22"/>
              </w:rPr>
            </w:pPr>
            <w:r>
              <w:rPr>
                <w:rFonts w:hint="eastAsia" w:ascii="宋体" w:hAnsi="宋体" w:cs="宋体"/>
                <w:sz w:val="22"/>
                <w:szCs w:val="22"/>
              </w:rPr>
              <w:t>含税签约合同总价</w:t>
            </w:r>
          </w:p>
        </w:tc>
      </w:tr>
    </w:tbl>
    <w:p w14:paraId="007A362C">
      <w:pPr>
        <w:spacing w:line="240" w:lineRule="atLeast"/>
        <w:rPr>
          <w:rFonts w:hint="eastAsia" w:ascii="宋体" w:hAnsi="宋体" w:cs="宋体"/>
          <w:sz w:val="28"/>
          <w:szCs w:val="28"/>
        </w:rPr>
      </w:pPr>
      <w:r>
        <w:rPr>
          <w:rFonts w:hint="eastAsia" w:ascii="宋体" w:hAnsi="宋体" w:cs="宋体"/>
          <w:sz w:val="28"/>
          <w:szCs w:val="28"/>
        </w:rPr>
        <w:t xml:space="preserve"> </w:t>
      </w:r>
    </w:p>
    <w:p w14:paraId="5FDAF1BA">
      <w:pPr>
        <w:keepNext w:val="0"/>
        <w:keepLines w:val="0"/>
        <w:pageBreakBefore w:val="0"/>
        <w:widowControl w:val="0"/>
        <w:kinsoku/>
        <w:wordWrap/>
        <w:overflowPunct/>
        <w:topLinePunct w:val="0"/>
        <w:autoSpaceDE/>
        <w:autoSpaceDN/>
        <w:bidi w:val="0"/>
        <w:adjustRightInd/>
        <w:snapToGrid/>
        <w:spacing w:line="240" w:lineRule="atLeast"/>
        <w:ind w:firstLine="402" w:firstLineChars="200"/>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注：1.本报价包含但不限于实施和完成项目所必需的材料、装卸、运输、过路费、检测（自检）、管理、保险、税费、利润等一切费用，询价人不再另行支付其它费用。表中综合单价为固定单价且含税，不因市场等任何因素而调整。</w:t>
      </w:r>
    </w:p>
    <w:p w14:paraId="2DA23CBC">
      <w:pPr>
        <w:keepNext w:val="0"/>
        <w:keepLines w:val="0"/>
        <w:pageBreakBefore w:val="0"/>
        <w:widowControl w:val="0"/>
        <w:kinsoku/>
        <w:wordWrap/>
        <w:overflowPunct/>
        <w:topLinePunct w:val="0"/>
        <w:autoSpaceDE/>
        <w:autoSpaceDN/>
        <w:bidi w:val="0"/>
        <w:adjustRightInd/>
        <w:snapToGrid/>
        <w:spacing w:line="240" w:lineRule="atLeast"/>
        <w:ind w:firstLine="402" w:firstLineChars="200"/>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 xml:space="preserve">2.总价人民币大写金额与小写金额应当一致，不一致时以大写金额为准；总价应与清单中的合计金额一致，不一致时询价人有权否决报价人的报价文件。若报价清单中有算术错误的，在不改变总价的前提下，允许报价人现场修正单价及合价。报价人不接受修正价格的，询价人有权否决其报价文件。 </w:t>
      </w:r>
    </w:p>
    <w:p w14:paraId="4DC409F1">
      <w:pPr>
        <w:keepNext w:val="0"/>
        <w:keepLines w:val="0"/>
        <w:pageBreakBefore w:val="0"/>
        <w:widowControl w:val="0"/>
        <w:kinsoku/>
        <w:wordWrap/>
        <w:overflowPunct/>
        <w:topLinePunct w:val="0"/>
        <w:autoSpaceDE/>
        <w:autoSpaceDN/>
        <w:bidi w:val="0"/>
        <w:adjustRightInd/>
        <w:snapToGrid/>
        <w:spacing w:line="240" w:lineRule="atLeast"/>
        <w:ind w:firstLine="402" w:firstLineChars="200"/>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3.控制价上限：</w:t>
      </w:r>
      <w:r>
        <w:rPr>
          <w:rFonts w:hint="eastAsia" w:ascii="宋体" w:hAnsi="宋体" w:eastAsia="宋体" w:cs="宋体"/>
          <w:b/>
          <w:bCs/>
          <w:color w:val="auto"/>
          <w:sz w:val="20"/>
          <w:szCs w:val="20"/>
          <w:highlight w:val="none"/>
          <w:u w:val="single"/>
          <w:lang w:val="en-US" w:eastAsia="zh-CN"/>
        </w:rPr>
        <w:t>161126元</w:t>
      </w:r>
      <w:r>
        <w:rPr>
          <w:rFonts w:hint="eastAsia" w:ascii="宋体" w:hAnsi="宋体" w:eastAsia="宋体" w:cs="宋体"/>
          <w:b/>
          <w:bCs/>
          <w:color w:val="auto"/>
          <w:sz w:val="20"/>
          <w:szCs w:val="20"/>
          <w:highlight w:val="none"/>
          <w:lang w:val="en-US" w:eastAsia="zh-CN"/>
        </w:rPr>
        <w:t>。报价人的报价不得高于本限价，否则视为不响应询价文件，而被询价人拒绝。</w:t>
      </w:r>
    </w:p>
    <w:p w14:paraId="3BF21E7C">
      <w:pPr>
        <w:keepNext w:val="0"/>
        <w:keepLines w:val="0"/>
        <w:pageBreakBefore w:val="0"/>
        <w:widowControl w:val="0"/>
        <w:kinsoku/>
        <w:wordWrap/>
        <w:overflowPunct/>
        <w:topLinePunct w:val="0"/>
        <w:autoSpaceDE/>
        <w:autoSpaceDN/>
        <w:bidi w:val="0"/>
        <w:adjustRightInd/>
        <w:snapToGrid/>
        <w:spacing w:line="240" w:lineRule="atLeast"/>
        <w:ind w:firstLine="402" w:firstLineChars="200"/>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4.第二轮报价规则：在第一轮报价的基础上进行二次报价。报价单位现场填写《第二轮报价函》当众报价，经法人代表或授权代理人签字生效，第二轮报价为最终报价（第二轮报价不得高于第一轮报价，若出现报价人第二轮报价高于第一轮报价，则视为无效报价，该报价人报价不进入第二轮评审），询价人根据报价人的第二轮报价按排序规则计算出“排序报价”由低到高的顺序推荐候选人。（第二轮报价各投标人按总价进行报价，清单最终单价按最终报价较第一轮报价下浮比例同比例下浮后确定最终清单单价（例：某单位第一轮报价总价为A，其中第一轮某项清单单价为B，其第二轮报价总价为C，其最终清单单价D为：D=C÷A×B）。最终清单单价按四舍五入法保留两位小数，若出现下浮后总价不一致的情况，询价人有权对最终清单单价的小数或保留小数位数进行调整。）</w:t>
      </w:r>
    </w:p>
    <w:p w14:paraId="59167EFC">
      <w:pPr>
        <w:pStyle w:val="4"/>
      </w:pPr>
    </w:p>
    <w:p w14:paraId="3C42AFD6">
      <w:pPr>
        <w:tabs>
          <w:tab w:val="left" w:pos="7460"/>
          <w:tab w:val="left" w:pos="8080"/>
          <w:tab w:val="left" w:pos="8800"/>
        </w:tabs>
        <w:autoSpaceDE w:val="0"/>
        <w:autoSpaceDN w:val="0"/>
        <w:adjustRightInd w:val="0"/>
        <w:spacing w:line="420" w:lineRule="exact"/>
        <w:ind w:right="61" w:firstLine="3600" w:firstLineChars="1500"/>
        <w:rPr>
          <w:rFonts w:ascii="宋体" w:hAnsi="宋体" w:cs="宋体"/>
          <w:sz w:val="24"/>
        </w:rPr>
      </w:pPr>
      <w:r>
        <w:rPr>
          <w:rFonts w:hint="eastAsia" w:ascii="宋体" w:hAnsi="宋体" w:cs="宋体"/>
          <w:sz w:val="24"/>
        </w:rPr>
        <w:t>报价人：</w:t>
      </w:r>
      <w:r>
        <w:rPr>
          <w:rFonts w:hint="eastAsia" w:ascii="宋体" w:hAnsi="宋体" w:cs="宋体"/>
          <w:sz w:val="24"/>
          <w:u w:val="single"/>
        </w:rPr>
        <w:t xml:space="preserve">                  </w:t>
      </w:r>
      <w:r>
        <w:rPr>
          <w:rFonts w:hint="eastAsia" w:ascii="宋体" w:hAnsi="宋体" w:cs="宋体"/>
          <w:sz w:val="24"/>
        </w:rPr>
        <w:t>(盖</w:t>
      </w:r>
      <w:r>
        <w:rPr>
          <w:rFonts w:hint="eastAsia" w:ascii="宋体" w:hAnsi="宋体" w:cs="宋体"/>
          <w:spacing w:val="-1"/>
          <w:sz w:val="24"/>
        </w:rPr>
        <w:t>单</w:t>
      </w:r>
      <w:r>
        <w:rPr>
          <w:rFonts w:hint="eastAsia" w:ascii="宋体" w:hAnsi="宋体" w:cs="宋体"/>
          <w:sz w:val="24"/>
        </w:rPr>
        <w:t xml:space="preserve">位章) </w:t>
      </w:r>
    </w:p>
    <w:p w14:paraId="337F7DA2">
      <w:pPr>
        <w:tabs>
          <w:tab w:val="left" w:pos="7460"/>
          <w:tab w:val="left" w:pos="8080"/>
          <w:tab w:val="left" w:pos="8800"/>
        </w:tabs>
        <w:autoSpaceDE w:val="0"/>
        <w:autoSpaceDN w:val="0"/>
        <w:adjustRightInd w:val="0"/>
        <w:spacing w:line="420" w:lineRule="exact"/>
        <w:ind w:left="3599" w:leftChars="1714" w:right="61" w:firstLine="0" w:firstLineChars="0"/>
        <w:rPr>
          <w:rFonts w:ascii="宋体" w:hAnsi="宋体" w:cs="宋体"/>
          <w:sz w:val="24"/>
        </w:rPr>
      </w:pPr>
      <w:r>
        <w:rPr>
          <w:rFonts w:hint="eastAsia" w:ascii="宋体" w:hAnsi="宋体" w:cs="宋体"/>
          <w:sz w:val="24"/>
        </w:rPr>
        <w:t>法定代表人/单位负责人或</w:t>
      </w:r>
    </w:p>
    <w:p w14:paraId="219053FD">
      <w:pPr>
        <w:tabs>
          <w:tab w:val="left" w:pos="7460"/>
          <w:tab w:val="left" w:pos="8080"/>
          <w:tab w:val="left" w:pos="8800"/>
        </w:tabs>
        <w:autoSpaceDE w:val="0"/>
        <w:autoSpaceDN w:val="0"/>
        <w:adjustRightInd w:val="0"/>
        <w:spacing w:line="420" w:lineRule="exact"/>
        <w:ind w:left="3599" w:leftChars="1714" w:right="61" w:firstLine="0" w:firstLineChars="0"/>
        <w:rPr>
          <w:rFonts w:ascii="宋体" w:hAnsi="宋体" w:cs="宋体"/>
          <w:sz w:val="24"/>
        </w:rPr>
      </w:pPr>
      <w:r>
        <w:rPr>
          <w:rFonts w:hint="eastAsia" w:ascii="宋体" w:hAnsi="宋体" w:cs="宋体"/>
          <w:sz w:val="24"/>
        </w:rPr>
        <w:t>其委托代理人：</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w:t>
      </w:r>
      <w:r>
        <w:rPr>
          <w:rFonts w:hint="eastAsia" w:ascii="宋体" w:hAnsi="宋体" w:cs="宋体"/>
          <w:spacing w:val="-1"/>
          <w:sz w:val="24"/>
        </w:rPr>
        <w:t>签</w:t>
      </w:r>
      <w:r>
        <w:rPr>
          <w:rFonts w:hint="eastAsia" w:ascii="宋体" w:hAnsi="宋体" w:cs="宋体"/>
          <w:sz w:val="24"/>
        </w:rPr>
        <w:t xml:space="preserve">字) </w:t>
      </w:r>
    </w:p>
    <w:p w14:paraId="3B0A2760">
      <w:pPr>
        <w:spacing w:line="420" w:lineRule="exact"/>
        <w:ind w:firstLine="3600" w:firstLineChars="1500"/>
        <w:rPr>
          <w:rFonts w:ascii="宋体" w:hAnsi="宋体" w:cs="宋体"/>
          <w:sz w:val="24"/>
        </w:rPr>
      </w:pPr>
      <w:r>
        <w:rPr>
          <w:rFonts w:hint="eastAsia" w:ascii="宋体" w:hAnsi="宋体" w:cs="宋体"/>
          <w:sz w:val="24"/>
        </w:rPr>
        <w:t>报价时间：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89E0116">
      <w:pPr>
        <w:ind w:firstLine="600" w:firstLineChars="200"/>
        <w:rPr>
          <w:sz w:val="30"/>
          <w:szCs w:val="30"/>
        </w:rPr>
        <w:sectPr>
          <w:footerReference r:id="rId5" w:type="default"/>
          <w:pgSz w:w="11906" w:h="16838"/>
          <w:pgMar w:top="1588" w:right="1588" w:bottom="1588" w:left="1588" w:header="851" w:footer="992" w:gutter="0"/>
          <w:pgNumType w:fmt="decimal" w:start="1"/>
          <w:cols w:space="720" w:num="1"/>
          <w:docGrid w:type="lines" w:linePitch="312" w:charSpace="0"/>
        </w:sectPr>
      </w:pPr>
    </w:p>
    <w:bookmarkEnd w:id="14"/>
    <w:bookmarkEnd w:id="19"/>
    <w:bookmarkEnd w:id="20"/>
    <w:p w14:paraId="4B7540CA">
      <w:pPr>
        <w:jc w:val="center"/>
      </w:pPr>
      <w:r>
        <w:rPr>
          <w:rFonts w:hint="eastAsia" w:eastAsia="黑体"/>
          <w:kern w:val="44"/>
          <w:sz w:val="30"/>
          <w:lang w:eastAsia="zh-CN"/>
        </w:rPr>
        <w:t>3.</w:t>
      </w:r>
      <w:r>
        <w:rPr>
          <w:rFonts w:hint="eastAsia" w:eastAsia="黑体"/>
          <w:kern w:val="44"/>
          <w:sz w:val="30"/>
        </w:rPr>
        <w:t>发票</w:t>
      </w:r>
      <w:bookmarkStart w:id="25" w:name="_Toc21968"/>
      <w:bookmarkStart w:id="26" w:name="_Toc17780"/>
      <w:bookmarkStart w:id="27" w:name="_Toc6995"/>
      <w:bookmarkStart w:id="28" w:name="_Toc19723"/>
      <w:r>
        <w:rPr>
          <w:rFonts w:hint="eastAsia" w:eastAsia="黑体"/>
          <w:kern w:val="44"/>
          <w:sz w:val="30"/>
        </w:rPr>
        <w:t>承诺函</w:t>
      </w:r>
      <w:bookmarkEnd w:id="25"/>
      <w:bookmarkEnd w:id="26"/>
      <w:bookmarkEnd w:id="27"/>
      <w:bookmarkEnd w:id="28"/>
    </w:p>
    <w:p w14:paraId="5C71B139">
      <w:pPr>
        <w:spacing w:line="360" w:lineRule="auto"/>
        <w:rPr>
          <w:rFonts w:ascii="宋体" w:hAnsi="宋体"/>
          <w:sz w:val="24"/>
        </w:rPr>
      </w:pPr>
    </w:p>
    <w:p w14:paraId="703521D6">
      <w:pPr>
        <w:spacing w:before="240" w:after="240" w:line="500" w:lineRule="exact"/>
        <w:rPr>
          <w:rFonts w:ascii="宋体" w:hAnsi="宋体"/>
          <w:sz w:val="24"/>
        </w:rPr>
      </w:pPr>
      <w:r>
        <w:rPr>
          <w:rFonts w:hint="eastAsia" w:ascii="宋体" w:hAnsi="宋体"/>
          <w:sz w:val="24"/>
          <w:u w:val="single"/>
        </w:rPr>
        <w:t xml:space="preserve"> 江西联兴公路工程有限公司 </w:t>
      </w:r>
      <w:r>
        <w:rPr>
          <w:rFonts w:hint="eastAsia" w:ascii="宋体" w:hAnsi="宋体"/>
          <w:sz w:val="24"/>
        </w:rPr>
        <w:t>（询价人名称）：</w:t>
      </w:r>
    </w:p>
    <w:p w14:paraId="6144F2D0">
      <w:pPr>
        <w:spacing w:line="500" w:lineRule="exact"/>
        <w:ind w:firstLine="480" w:firstLineChars="200"/>
        <w:rPr>
          <w:rFonts w:ascii="宋体" w:hAnsi="宋体"/>
          <w:sz w:val="24"/>
        </w:rPr>
      </w:pPr>
      <w:r>
        <w:rPr>
          <w:rFonts w:hint="eastAsia" w:ascii="宋体" w:hAnsi="宋体"/>
          <w:sz w:val="24"/>
        </w:rPr>
        <w:t>我方参加了</w:t>
      </w:r>
      <w:r>
        <w:rPr>
          <w:rFonts w:hint="eastAsia" w:ascii="宋体" w:hAnsi="宋体"/>
          <w:sz w:val="24"/>
          <w:u w:val="single"/>
        </w:rPr>
        <w:t xml:space="preserve"> </w:t>
      </w:r>
      <w:r>
        <w:rPr>
          <w:rFonts w:hint="eastAsia" w:ascii="宋体" w:hAnsi="宋体"/>
          <w:color w:val="auto"/>
          <w:sz w:val="24"/>
          <w:u w:val="single"/>
          <w:lang w:val="en-US" w:eastAsia="zh-CN"/>
        </w:rPr>
        <w:t>江西联兴公路工程有限公司、赣州高速公路有限责任公司养护中心</w:t>
      </w:r>
      <w:r>
        <w:rPr>
          <w:rFonts w:hint="eastAsia" w:ascii="宋体" w:hAnsi="宋体"/>
          <w:bCs/>
          <w:sz w:val="24"/>
          <w:u w:val="single"/>
          <w:lang w:eastAsia="zh-CN"/>
        </w:rPr>
        <w:t>2026年度员工劳保用品采购项目</w:t>
      </w:r>
      <w:r>
        <w:rPr>
          <w:rFonts w:hint="eastAsia" w:ascii="宋体" w:hAnsi="宋体"/>
          <w:sz w:val="24"/>
          <w:u w:val="single"/>
        </w:rPr>
        <w:t xml:space="preserve">询价报价 </w:t>
      </w:r>
      <w:r>
        <w:rPr>
          <w:rFonts w:hint="eastAsia" w:ascii="宋体" w:hAnsi="宋体"/>
          <w:sz w:val="24"/>
        </w:rPr>
        <w:t>，我方在此承诺：</w:t>
      </w:r>
    </w:p>
    <w:p w14:paraId="5F6B0A3F">
      <w:pPr>
        <w:spacing w:line="500" w:lineRule="exact"/>
        <w:ind w:firstLine="480" w:firstLineChars="200"/>
        <w:rPr>
          <w:rFonts w:ascii="宋体" w:hAnsi="宋体"/>
          <w:sz w:val="24"/>
          <w:u w:val="single"/>
        </w:rPr>
      </w:pPr>
      <w:r>
        <w:rPr>
          <w:rFonts w:hint="eastAsia" w:ascii="宋体" w:hAnsi="宋体"/>
          <w:sz w:val="24"/>
        </w:rPr>
        <w:t>如我方确定为中选单位，我方在本项目实施完成承诺向合同签订人提供发票的税率为：</w:t>
      </w:r>
      <w:r>
        <w:rPr>
          <w:rFonts w:hint="eastAsia" w:ascii="宋体" w:hAnsi="宋体"/>
          <w:sz w:val="24"/>
          <w:u w:val="single"/>
        </w:rPr>
        <w:t xml:space="preserve">       </w:t>
      </w:r>
      <w:r>
        <w:rPr>
          <w:rFonts w:hint="eastAsia" w:ascii="宋体" w:hAnsi="宋体"/>
          <w:sz w:val="24"/>
        </w:rPr>
        <w:t>%。发票的类型为：增值税</w:t>
      </w:r>
      <w:r>
        <w:rPr>
          <w:rFonts w:hint="eastAsia" w:ascii="宋体" w:hAnsi="宋体"/>
          <w:sz w:val="24"/>
          <w:u w:val="single"/>
        </w:rPr>
        <w:t xml:space="preserve">         （填写专用或普通）</w:t>
      </w:r>
      <w:r>
        <w:rPr>
          <w:rFonts w:hint="eastAsia" w:ascii="宋体" w:hAnsi="宋体"/>
          <w:sz w:val="24"/>
        </w:rPr>
        <w:t>发票。</w:t>
      </w:r>
    </w:p>
    <w:p w14:paraId="6B82D32E">
      <w:pPr>
        <w:spacing w:line="500" w:lineRule="exact"/>
        <w:ind w:firstLine="480" w:firstLineChars="200"/>
        <w:rPr>
          <w:rFonts w:ascii="宋体" w:hAnsi="宋体"/>
          <w:sz w:val="24"/>
        </w:rPr>
      </w:pPr>
      <w:r>
        <w:rPr>
          <w:rFonts w:hint="eastAsia" w:ascii="宋体" w:hAnsi="宋体"/>
          <w:sz w:val="24"/>
        </w:rPr>
        <w:t>如我方违背了上述承诺，本项目合同签订人有权从工程（货物）支付款中，根据我方提供的增值税发票（</w:t>
      </w:r>
      <w:r>
        <w:rPr>
          <w:rFonts w:hint="eastAsia" w:ascii="宋体" w:hAnsi="宋体"/>
          <w:sz w:val="24"/>
          <w:u w:val="single"/>
        </w:rPr>
        <w:t>专用或普通</w:t>
      </w:r>
      <w:r>
        <w:rPr>
          <w:rFonts w:hint="eastAsia" w:ascii="宋体" w:hAnsi="宋体"/>
          <w:sz w:val="24"/>
        </w:rPr>
        <w:t>）进行折算扣除，并可以将我方的违约行为上报相关部门，作为不良记录纳入相应市场信用信息管理系统。</w:t>
      </w:r>
    </w:p>
    <w:p w14:paraId="0D404035">
      <w:pPr>
        <w:spacing w:line="360" w:lineRule="auto"/>
        <w:rPr>
          <w:rFonts w:ascii="宋体" w:hAnsi="宋体"/>
          <w:sz w:val="24"/>
        </w:rPr>
      </w:pPr>
    </w:p>
    <w:p w14:paraId="496735EC">
      <w:pPr>
        <w:spacing w:line="360" w:lineRule="auto"/>
        <w:rPr>
          <w:rFonts w:ascii="宋体" w:hAnsi="宋体"/>
          <w:sz w:val="24"/>
        </w:rPr>
      </w:pPr>
    </w:p>
    <w:p w14:paraId="43B67CFB">
      <w:pPr>
        <w:tabs>
          <w:tab w:val="left" w:pos="7460"/>
          <w:tab w:val="left" w:pos="8080"/>
          <w:tab w:val="left" w:pos="8800"/>
        </w:tabs>
        <w:autoSpaceDE w:val="0"/>
        <w:autoSpaceDN w:val="0"/>
        <w:adjustRightInd w:val="0"/>
        <w:spacing w:line="500" w:lineRule="exact"/>
        <w:ind w:left="2940" w:leftChars="1400"/>
        <w:rPr>
          <w:rFonts w:ascii="宋体" w:hAnsi="宋体"/>
          <w:sz w:val="24"/>
        </w:rPr>
      </w:pPr>
      <w:r>
        <w:rPr>
          <w:rFonts w:hint="eastAsia" w:ascii="宋体" w:hAnsi="宋体"/>
          <w:sz w:val="24"/>
        </w:rPr>
        <w:t>承诺人：</w:t>
      </w:r>
      <w:r>
        <w:rPr>
          <w:rFonts w:hint="eastAsia" w:ascii="宋体" w:hAnsi="宋体"/>
          <w:sz w:val="24"/>
          <w:u w:val="single"/>
        </w:rPr>
        <w:t xml:space="preserve">                         </w:t>
      </w:r>
      <w:r>
        <w:rPr>
          <w:rFonts w:hint="eastAsia" w:ascii="宋体" w:hAnsi="宋体"/>
          <w:sz w:val="24"/>
        </w:rPr>
        <w:t>(盖</w:t>
      </w:r>
      <w:r>
        <w:rPr>
          <w:rFonts w:hint="eastAsia" w:ascii="宋体" w:hAnsi="宋体"/>
          <w:spacing w:val="-1"/>
          <w:sz w:val="24"/>
        </w:rPr>
        <w:t>单</w:t>
      </w:r>
      <w:r>
        <w:rPr>
          <w:rFonts w:hint="eastAsia" w:ascii="宋体" w:hAnsi="宋体"/>
          <w:sz w:val="24"/>
        </w:rPr>
        <w:t xml:space="preserve">位章) </w:t>
      </w:r>
    </w:p>
    <w:p w14:paraId="7DE363E7">
      <w:pPr>
        <w:tabs>
          <w:tab w:val="left" w:pos="7460"/>
          <w:tab w:val="left" w:pos="8080"/>
          <w:tab w:val="left" w:pos="8800"/>
        </w:tabs>
        <w:autoSpaceDE w:val="0"/>
        <w:autoSpaceDN w:val="0"/>
        <w:adjustRightInd w:val="0"/>
        <w:spacing w:line="500" w:lineRule="exact"/>
        <w:ind w:left="2940" w:leftChars="1400"/>
        <w:rPr>
          <w:rFonts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rPr>
        <w:t>(</w:t>
      </w:r>
      <w:r>
        <w:rPr>
          <w:rFonts w:hint="eastAsia" w:ascii="宋体" w:hAnsi="宋体"/>
          <w:spacing w:val="-1"/>
          <w:sz w:val="24"/>
        </w:rPr>
        <w:t>签</w:t>
      </w:r>
      <w:r>
        <w:rPr>
          <w:rFonts w:hint="eastAsia" w:ascii="宋体" w:hAnsi="宋体"/>
          <w:sz w:val="24"/>
        </w:rPr>
        <w:t xml:space="preserve">字) </w:t>
      </w:r>
    </w:p>
    <w:p w14:paraId="667D8EB4">
      <w:pPr>
        <w:spacing w:line="500" w:lineRule="exact"/>
        <w:ind w:left="0" w:leftChars="0" w:firstLine="2940" w:firstLineChars="1225"/>
        <w:rPr>
          <w:rFonts w:ascii="宋体" w:hAnsi="宋体"/>
          <w:sz w:val="24"/>
        </w:rPr>
      </w:pPr>
      <w:r>
        <w:rPr>
          <w:rFonts w:hint="eastAsia" w:ascii="宋体" w:hAnsi="宋体"/>
          <w:sz w:val="24"/>
        </w:rPr>
        <w:t>承诺时间：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AD18D21"/>
    <w:p w14:paraId="4352DA34"/>
    <w:p w14:paraId="4A7CFBD9">
      <w:pPr>
        <w:spacing w:line="360" w:lineRule="auto"/>
        <w:jc w:val="center"/>
        <w:outlineLvl w:val="1"/>
        <w:rPr>
          <w:rFonts w:eastAsia="黑体"/>
          <w:sz w:val="30"/>
          <w:szCs w:val="30"/>
        </w:rPr>
      </w:pPr>
    </w:p>
    <w:p w14:paraId="4E01485A">
      <w:pPr>
        <w:spacing w:line="360" w:lineRule="auto"/>
        <w:jc w:val="center"/>
        <w:outlineLvl w:val="1"/>
        <w:rPr>
          <w:rFonts w:eastAsia="黑体"/>
          <w:sz w:val="30"/>
          <w:szCs w:val="30"/>
        </w:rPr>
      </w:pPr>
    </w:p>
    <w:p w14:paraId="45AD0425">
      <w:pPr>
        <w:spacing w:line="360" w:lineRule="auto"/>
        <w:jc w:val="center"/>
        <w:outlineLvl w:val="1"/>
        <w:rPr>
          <w:rFonts w:eastAsia="黑体"/>
          <w:sz w:val="30"/>
          <w:szCs w:val="30"/>
        </w:rPr>
      </w:pPr>
    </w:p>
    <w:p w14:paraId="727F765F">
      <w:pPr>
        <w:spacing w:line="360" w:lineRule="auto"/>
        <w:jc w:val="center"/>
        <w:outlineLvl w:val="1"/>
        <w:rPr>
          <w:rFonts w:eastAsia="黑体"/>
          <w:sz w:val="30"/>
          <w:szCs w:val="30"/>
        </w:rPr>
      </w:pPr>
    </w:p>
    <w:p w14:paraId="1E1F2834">
      <w:pPr>
        <w:spacing w:line="360" w:lineRule="auto"/>
        <w:jc w:val="center"/>
        <w:outlineLvl w:val="1"/>
        <w:rPr>
          <w:rFonts w:eastAsia="黑体"/>
          <w:sz w:val="30"/>
          <w:szCs w:val="30"/>
        </w:rPr>
      </w:pPr>
    </w:p>
    <w:p w14:paraId="19F347EA">
      <w:pPr>
        <w:spacing w:line="360" w:lineRule="auto"/>
        <w:jc w:val="center"/>
        <w:outlineLvl w:val="1"/>
        <w:rPr>
          <w:rFonts w:eastAsia="黑体"/>
          <w:sz w:val="30"/>
          <w:szCs w:val="30"/>
        </w:rPr>
      </w:pPr>
    </w:p>
    <w:p w14:paraId="74BB8573">
      <w:pPr>
        <w:pStyle w:val="4"/>
      </w:pPr>
    </w:p>
    <w:p w14:paraId="78F3EFF7">
      <w:pPr>
        <w:spacing w:line="360" w:lineRule="auto"/>
        <w:jc w:val="center"/>
        <w:outlineLvl w:val="1"/>
        <w:rPr>
          <w:rFonts w:eastAsia="黑体"/>
          <w:sz w:val="30"/>
          <w:szCs w:val="30"/>
        </w:rPr>
      </w:pPr>
    </w:p>
    <w:p w14:paraId="39E58347">
      <w:pPr>
        <w:spacing w:line="360" w:lineRule="auto"/>
        <w:jc w:val="center"/>
        <w:outlineLvl w:val="1"/>
        <w:rPr>
          <w:rFonts w:eastAsia="黑体"/>
          <w:sz w:val="30"/>
          <w:szCs w:val="30"/>
        </w:rPr>
      </w:pPr>
    </w:p>
    <w:p w14:paraId="4E05F6FE">
      <w:pPr>
        <w:spacing w:line="360" w:lineRule="auto"/>
        <w:ind w:left="420" w:leftChars="200"/>
        <w:jc w:val="center"/>
        <w:outlineLvl w:val="1"/>
        <w:rPr>
          <w:rFonts w:eastAsia="黑体"/>
          <w:sz w:val="30"/>
          <w:szCs w:val="30"/>
        </w:rPr>
      </w:pPr>
      <w:r>
        <w:rPr>
          <w:rFonts w:hint="eastAsia" w:eastAsia="黑体"/>
          <w:sz w:val="30"/>
          <w:szCs w:val="30"/>
          <w:lang w:eastAsia="zh-CN"/>
        </w:rPr>
        <w:t>4.</w:t>
      </w:r>
      <w:r>
        <w:rPr>
          <w:rFonts w:hint="eastAsia" w:eastAsia="黑体"/>
          <w:sz w:val="30"/>
          <w:szCs w:val="30"/>
        </w:rPr>
        <w:t>质量承诺函</w:t>
      </w:r>
    </w:p>
    <w:p w14:paraId="735CF7F0">
      <w:pPr>
        <w:spacing w:before="240" w:after="240" w:line="500" w:lineRule="exact"/>
        <w:rPr>
          <w:rFonts w:ascii="宋体" w:hAnsi="宋体"/>
          <w:sz w:val="24"/>
        </w:rPr>
      </w:pPr>
      <w:r>
        <w:rPr>
          <w:rFonts w:hint="eastAsia" w:ascii="宋体" w:hAnsi="宋体"/>
          <w:sz w:val="24"/>
          <w:u w:val="single"/>
        </w:rPr>
        <w:t xml:space="preserve">江西联兴公路工程有限公司 </w:t>
      </w:r>
      <w:r>
        <w:rPr>
          <w:rFonts w:hint="eastAsia" w:ascii="宋体" w:hAnsi="宋体"/>
          <w:sz w:val="24"/>
        </w:rPr>
        <w:t>（询价人名称）：</w:t>
      </w:r>
    </w:p>
    <w:p w14:paraId="23A34DB4">
      <w:pPr>
        <w:spacing w:line="500" w:lineRule="exact"/>
        <w:ind w:firstLine="480" w:firstLineChars="200"/>
        <w:rPr>
          <w:rFonts w:ascii="宋体" w:hAnsi="宋体"/>
          <w:sz w:val="24"/>
        </w:rPr>
      </w:pPr>
      <w:r>
        <w:rPr>
          <w:rFonts w:hint="eastAsia" w:ascii="宋体" w:hAnsi="宋体"/>
          <w:sz w:val="24"/>
        </w:rPr>
        <w:t>我方参加了</w:t>
      </w:r>
      <w:r>
        <w:rPr>
          <w:rFonts w:hint="eastAsia" w:ascii="宋体" w:hAnsi="宋体"/>
          <w:sz w:val="24"/>
          <w:u w:val="single"/>
        </w:rPr>
        <w:t xml:space="preserve"> </w:t>
      </w:r>
      <w:r>
        <w:rPr>
          <w:rFonts w:hint="eastAsia" w:ascii="宋体" w:hAnsi="宋体"/>
          <w:color w:val="auto"/>
          <w:sz w:val="24"/>
          <w:u w:val="single"/>
          <w:lang w:val="en-US" w:eastAsia="zh-CN"/>
        </w:rPr>
        <w:t>江西联兴公路工程有限公司、赣州高速公路有限责任公司养护中心</w:t>
      </w:r>
      <w:r>
        <w:rPr>
          <w:rFonts w:hint="eastAsia" w:ascii="宋体" w:hAnsi="宋体"/>
          <w:bCs/>
          <w:sz w:val="24"/>
          <w:u w:val="single"/>
          <w:lang w:eastAsia="zh-CN"/>
        </w:rPr>
        <w:t>2026年度员工劳保用品采购项目</w:t>
      </w:r>
      <w:r>
        <w:rPr>
          <w:rFonts w:hint="eastAsia" w:ascii="宋体" w:hAnsi="宋体"/>
          <w:sz w:val="24"/>
          <w:u w:val="single"/>
        </w:rPr>
        <w:t xml:space="preserve">询价报价 </w:t>
      </w:r>
      <w:r>
        <w:rPr>
          <w:rFonts w:hint="eastAsia" w:ascii="宋体" w:hAnsi="宋体"/>
          <w:sz w:val="24"/>
        </w:rPr>
        <w:t>，我方在此承诺：</w:t>
      </w:r>
    </w:p>
    <w:p w14:paraId="7A02A5D4">
      <w:pPr>
        <w:spacing w:line="360" w:lineRule="auto"/>
        <w:ind w:firstLine="480" w:firstLineChars="200"/>
        <w:outlineLvl w:val="1"/>
        <w:rPr>
          <w:rFonts w:ascii="宋体" w:hAnsi="宋体" w:cs="宋体"/>
          <w:bCs/>
          <w:sz w:val="24"/>
        </w:rPr>
      </w:pPr>
      <w:r>
        <w:rPr>
          <w:rFonts w:hint="eastAsia" w:ascii="宋体" w:hAnsi="宋体"/>
          <w:sz w:val="24"/>
        </w:rPr>
        <w:t>如我方确定为中选单位，我方将按照国家相关标准、规范及本询价文件要求的质量标准向询价人进行供货，提供产品合格证及质量检验合格报告等质量证明文件，并在供货到询价人指定地点时，</w:t>
      </w:r>
      <w:r>
        <w:rPr>
          <w:rFonts w:hint="eastAsia" w:ascii="宋体" w:hAnsi="宋体"/>
          <w:sz w:val="24"/>
          <w:highlight w:val="none"/>
        </w:rPr>
        <w:t>确保</w:t>
      </w:r>
      <w:r>
        <w:rPr>
          <w:rFonts w:hint="eastAsia" w:ascii="宋体" w:hAnsi="宋体"/>
          <w:sz w:val="24"/>
          <w:highlight w:val="none"/>
          <w:lang w:val="en-US" w:eastAsia="zh-CN"/>
        </w:rPr>
        <w:t>提供的材料无</w:t>
      </w:r>
      <w:r>
        <w:rPr>
          <w:rFonts w:hint="eastAsia" w:ascii="宋体" w:hAnsi="宋体" w:cs="宋体"/>
          <w:sz w:val="24"/>
          <w:highlight w:val="none"/>
        </w:rPr>
        <w:t>质量缺陷，满足询价人要求</w:t>
      </w:r>
      <w:r>
        <w:rPr>
          <w:rFonts w:hint="eastAsia" w:ascii="宋体" w:hAnsi="宋体" w:cs="宋体"/>
          <w:sz w:val="24"/>
        </w:rPr>
        <w:t>。</w:t>
      </w:r>
    </w:p>
    <w:p w14:paraId="3DE6C2F1">
      <w:pPr>
        <w:spacing w:line="500" w:lineRule="exact"/>
        <w:ind w:firstLine="480" w:firstLineChars="200"/>
        <w:rPr>
          <w:rFonts w:ascii="宋体" w:hAnsi="宋体"/>
          <w:sz w:val="24"/>
        </w:rPr>
      </w:pPr>
      <w:r>
        <w:rPr>
          <w:rFonts w:hint="eastAsia" w:ascii="宋体" w:hAnsi="宋体"/>
          <w:sz w:val="24"/>
        </w:rPr>
        <w:t>如我方违背了上述承诺，本项目询价人有权对该批次货物不予验收和支付任何款项，并可以将我方的违约行为上报相关部门，作为不良记录纳入相应市场信用信息管理系统。</w:t>
      </w:r>
    </w:p>
    <w:p w14:paraId="3FB0FA80">
      <w:pPr>
        <w:spacing w:line="360" w:lineRule="auto"/>
        <w:rPr>
          <w:rFonts w:ascii="宋体" w:hAnsi="宋体"/>
          <w:sz w:val="24"/>
        </w:rPr>
      </w:pPr>
    </w:p>
    <w:p w14:paraId="4F59E19B">
      <w:pPr>
        <w:spacing w:line="360" w:lineRule="auto"/>
        <w:rPr>
          <w:rFonts w:ascii="宋体" w:hAnsi="宋体"/>
          <w:sz w:val="24"/>
        </w:rPr>
      </w:pPr>
    </w:p>
    <w:p w14:paraId="7E81138E">
      <w:pPr>
        <w:tabs>
          <w:tab w:val="left" w:pos="7460"/>
          <w:tab w:val="left" w:pos="8080"/>
          <w:tab w:val="left" w:pos="8800"/>
        </w:tabs>
        <w:autoSpaceDE w:val="0"/>
        <w:autoSpaceDN w:val="0"/>
        <w:adjustRightInd w:val="0"/>
        <w:spacing w:line="500" w:lineRule="exact"/>
        <w:ind w:left="2940" w:leftChars="1400"/>
        <w:rPr>
          <w:rFonts w:ascii="宋体" w:hAnsi="宋体"/>
          <w:sz w:val="24"/>
        </w:rPr>
      </w:pPr>
    </w:p>
    <w:p w14:paraId="40E67480">
      <w:pPr>
        <w:tabs>
          <w:tab w:val="left" w:pos="7460"/>
          <w:tab w:val="left" w:pos="8080"/>
          <w:tab w:val="left" w:pos="8800"/>
        </w:tabs>
        <w:autoSpaceDE w:val="0"/>
        <w:autoSpaceDN w:val="0"/>
        <w:adjustRightInd w:val="0"/>
        <w:spacing w:line="500" w:lineRule="exact"/>
        <w:ind w:left="2940" w:leftChars="1400"/>
        <w:rPr>
          <w:rFonts w:ascii="宋体" w:hAnsi="宋体"/>
          <w:sz w:val="24"/>
        </w:rPr>
      </w:pPr>
    </w:p>
    <w:p w14:paraId="0A32399A">
      <w:pPr>
        <w:tabs>
          <w:tab w:val="left" w:pos="7460"/>
          <w:tab w:val="left" w:pos="8080"/>
          <w:tab w:val="left" w:pos="8800"/>
        </w:tabs>
        <w:autoSpaceDE w:val="0"/>
        <w:autoSpaceDN w:val="0"/>
        <w:adjustRightInd w:val="0"/>
        <w:spacing w:line="500" w:lineRule="exact"/>
        <w:ind w:left="2940" w:leftChars="1400"/>
        <w:rPr>
          <w:rFonts w:ascii="宋体" w:hAnsi="宋体"/>
          <w:sz w:val="24"/>
        </w:rPr>
      </w:pPr>
      <w:r>
        <w:rPr>
          <w:rFonts w:hint="eastAsia" w:ascii="宋体" w:hAnsi="宋体"/>
          <w:sz w:val="24"/>
        </w:rPr>
        <w:t>承诺人：</w:t>
      </w:r>
      <w:r>
        <w:rPr>
          <w:rFonts w:hint="eastAsia" w:ascii="宋体" w:hAnsi="宋体"/>
          <w:sz w:val="24"/>
          <w:u w:val="single"/>
        </w:rPr>
        <w:t xml:space="preserve">                         </w:t>
      </w:r>
      <w:r>
        <w:rPr>
          <w:rFonts w:hint="eastAsia" w:ascii="宋体" w:hAnsi="宋体"/>
          <w:sz w:val="24"/>
        </w:rPr>
        <w:t>(盖</w:t>
      </w:r>
      <w:r>
        <w:rPr>
          <w:rFonts w:hint="eastAsia" w:ascii="宋体" w:hAnsi="宋体"/>
          <w:spacing w:val="-1"/>
          <w:sz w:val="24"/>
        </w:rPr>
        <w:t>单</w:t>
      </w:r>
      <w:r>
        <w:rPr>
          <w:rFonts w:hint="eastAsia" w:ascii="宋体" w:hAnsi="宋体"/>
          <w:sz w:val="24"/>
        </w:rPr>
        <w:t xml:space="preserve">位章) </w:t>
      </w:r>
    </w:p>
    <w:p w14:paraId="2DF01C1A">
      <w:pPr>
        <w:tabs>
          <w:tab w:val="left" w:pos="7460"/>
          <w:tab w:val="left" w:pos="8080"/>
          <w:tab w:val="left" w:pos="8800"/>
        </w:tabs>
        <w:autoSpaceDE w:val="0"/>
        <w:autoSpaceDN w:val="0"/>
        <w:adjustRightInd w:val="0"/>
        <w:spacing w:line="500" w:lineRule="exact"/>
        <w:ind w:left="2940" w:leftChars="1400"/>
        <w:rPr>
          <w:rFonts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rPr>
        <w:t>(</w:t>
      </w:r>
      <w:r>
        <w:rPr>
          <w:rFonts w:hint="eastAsia" w:ascii="宋体" w:hAnsi="宋体"/>
          <w:spacing w:val="-1"/>
          <w:sz w:val="24"/>
        </w:rPr>
        <w:t>签</w:t>
      </w:r>
      <w:r>
        <w:rPr>
          <w:rFonts w:hint="eastAsia" w:ascii="宋体" w:hAnsi="宋体"/>
          <w:sz w:val="24"/>
        </w:rPr>
        <w:t xml:space="preserve">字) </w:t>
      </w:r>
    </w:p>
    <w:p w14:paraId="1E3E6392">
      <w:pPr>
        <w:spacing w:line="500" w:lineRule="exact"/>
        <w:ind w:left="0" w:leftChars="0" w:firstLine="2940" w:firstLineChars="1225"/>
        <w:sectPr>
          <w:footerReference r:id="rId6" w:type="default"/>
          <w:pgSz w:w="11906" w:h="16838"/>
          <w:pgMar w:top="1588" w:right="1588" w:bottom="1588" w:left="1588" w:header="851" w:footer="992" w:gutter="0"/>
          <w:pgNumType w:fmt="decimal"/>
          <w:cols w:space="720" w:num="1"/>
          <w:docGrid w:type="lines" w:linePitch="312" w:charSpace="0"/>
        </w:sectPr>
      </w:pPr>
      <w:r>
        <w:rPr>
          <w:rFonts w:hint="eastAsia" w:ascii="宋体" w:hAnsi="宋体"/>
          <w:sz w:val="24"/>
        </w:rPr>
        <w:t>承诺时间：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32F03D3">
      <w:pPr>
        <w:spacing w:line="360" w:lineRule="auto"/>
        <w:jc w:val="both"/>
        <w:outlineLvl w:val="1"/>
        <w:rPr>
          <w:rFonts w:eastAsia="黑体"/>
          <w:sz w:val="30"/>
          <w:szCs w:val="30"/>
        </w:rPr>
      </w:pPr>
    </w:p>
    <w:p w14:paraId="5C713FC5">
      <w:pPr>
        <w:spacing w:line="360" w:lineRule="auto"/>
        <w:jc w:val="center"/>
        <w:outlineLvl w:val="1"/>
        <w:rPr>
          <w:rFonts w:eastAsia="黑体"/>
          <w:sz w:val="30"/>
          <w:szCs w:val="30"/>
        </w:rPr>
      </w:pPr>
      <w:r>
        <w:rPr>
          <w:rFonts w:hint="eastAsia" w:eastAsia="黑体"/>
          <w:sz w:val="30"/>
          <w:szCs w:val="30"/>
          <w:lang w:eastAsia="zh-CN"/>
        </w:rPr>
        <w:t>5.</w:t>
      </w:r>
      <w:r>
        <w:rPr>
          <w:rFonts w:hint="eastAsia" w:eastAsia="黑体"/>
          <w:sz w:val="30"/>
          <w:szCs w:val="30"/>
        </w:rPr>
        <w:t>信誉承诺表</w:t>
      </w:r>
    </w:p>
    <w:p w14:paraId="44758369">
      <w:pPr>
        <w:spacing w:line="420" w:lineRule="exact"/>
        <w:ind w:firstLine="480"/>
        <w:rPr>
          <w:rFonts w:ascii="宋体" w:hAnsi="宋体" w:cs="宋体"/>
          <w:sz w:val="24"/>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9"/>
        <w:gridCol w:w="6219"/>
        <w:gridCol w:w="2257"/>
      </w:tblGrid>
      <w:tr w14:paraId="36CB2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1039" w:type="dxa"/>
            <w:vAlign w:val="center"/>
          </w:tcPr>
          <w:p w14:paraId="3EBA841E">
            <w:pPr>
              <w:adjustRightInd w:val="0"/>
              <w:snapToGrid w:val="0"/>
              <w:spacing w:line="420" w:lineRule="exact"/>
              <w:jc w:val="center"/>
              <w:rPr>
                <w:rFonts w:ascii="宋体" w:hAnsi="宋体" w:cs="宋体"/>
                <w:sz w:val="24"/>
              </w:rPr>
            </w:pPr>
            <w:r>
              <w:rPr>
                <w:rFonts w:hint="eastAsia" w:ascii="宋体" w:hAnsi="宋体" w:cs="宋体"/>
                <w:sz w:val="24"/>
              </w:rPr>
              <w:t>序号</w:t>
            </w:r>
          </w:p>
        </w:tc>
        <w:tc>
          <w:tcPr>
            <w:tcW w:w="6219" w:type="dxa"/>
            <w:vAlign w:val="center"/>
          </w:tcPr>
          <w:p w14:paraId="190B0FD8">
            <w:pPr>
              <w:adjustRightInd w:val="0"/>
              <w:snapToGrid w:val="0"/>
              <w:spacing w:line="420" w:lineRule="exact"/>
              <w:jc w:val="center"/>
              <w:rPr>
                <w:rFonts w:ascii="宋体" w:hAnsi="宋体" w:cs="宋体"/>
                <w:sz w:val="24"/>
              </w:rPr>
            </w:pPr>
            <w:r>
              <w:rPr>
                <w:rFonts w:hint="eastAsia" w:ascii="宋体" w:hAnsi="宋体" w:cs="宋体"/>
                <w:sz w:val="24"/>
              </w:rPr>
              <w:t>信誉内容</w:t>
            </w:r>
          </w:p>
        </w:tc>
        <w:tc>
          <w:tcPr>
            <w:tcW w:w="2257" w:type="dxa"/>
            <w:vAlign w:val="center"/>
          </w:tcPr>
          <w:p w14:paraId="4BF44B33">
            <w:pPr>
              <w:adjustRightInd w:val="0"/>
              <w:snapToGrid w:val="0"/>
              <w:spacing w:line="420" w:lineRule="exact"/>
              <w:jc w:val="center"/>
              <w:rPr>
                <w:rFonts w:ascii="宋体" w:hAnsi="宋体" w:cs="宋体"/>
                <w:sz w:val="24"/>
              </w:rPr>
            </w:pPr>
            <w:r>
              <w:rPr>
                <w:rFonts w:hint="eastAsia" w:ascii="宋体" w:hAnsi="宋体" w:cs="宋体"/>
                <w:sz w:val="24"/>
              </w:rPr>
              <w:t>报价人情况说明</w:t>
            </w:r>
          </w:p>
        </w:tc>
      </w:tr>
      <w:tr w14:paraId="2EB78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5" w:hRule="atLeast"/>
          <w:jc w:val="center"/>
        </w:trPr>
        <w:tc>
          <w:tcPr>
            <w:tcW w:w="1039" w:type="dxa"/>
            <w:vAlign w:val="center"/>
          </w:tcPr>
          <w:p w14:paraId="567DC0DD">
            <w:pPr>
              <w:autoSpaceDE w:val="0"/>
              <w:autoSpaceDN w:val="0"/>
              <w:adjustRightInd w:val="0"/>
              <w:snapToGrid w:val="0"/>
              <w:spacing w:line="420" w:lineRule="exact"/>
              <w:jc w:val="center"/>
              <w:rPr>
                <w:rFonts w:ascii="宋体" w:hAnsi="宋体" w:cs="宋体"/>
                <w:sz w:val="24"/>
              </w:rPr>
            </w:pPr>
            <w:r>
              <w:rPr>
                <w:rFonts w:hint="eastAsia" w:ascii="宋体" w:hAnsi="宋体" w:cs="宋体"/>
                <w:sz w:val="24"/>
              </w:rPr>
              <w:t>1</w:t>
            </w:r>
          </w:p>
        </w:tc>
        <w:tc>
          <w:tcPr>
            <w:tcW w:w="6219" w:type="dxa"/>
            <w:vAlign w:val="center"/>
          </w:tcPr>
          <w:p w14:paraId="04F569A9">
            <w:pPr>
              <w:autoSpaceDE w:val="0"/>
              <w:autoSpaceDN w:val="0"/>
              <w:adjustRightInd w:val="0"/>
              <w:snapToGrid w:val="0"/>
              <w:spacing w:line="420" w:lineRule="exact"/>
              <w:rPr>
                <w:rFonts w:ascii="宋体" w:hAnsi="宋体" w:cs="宋体"/>
                <w:sz w:val="24"/>
              </w:rPr>
            </w:pPr>
            <w:r>
              <w:rPr>
                <w:rFonts w:hint="eastAsia" w:ascii="宋体" w:hAnsi="宋体" w:cs="宋体"/>
                <w:sz w:val="24"/>
              </w:rPr>
              <w:t>是否被责令停业，暂扣或吊销执照，或吊销资质证书</w:t>
            </w:r>
          </w:p>
        </w:tc>
        <w:tc>
          <w:tcPr>
            <w:tcW w:w="2257" w:type="dxa"/>
            <w:vAlign w:val="center"/>
          </w:tcPr>
          <w:p w14:paraId="655DEC55">
            <w:pPr>
              <w:adjustRightInd w:val="0"/>
              <w:snapToGrid w:val="0"/>
              <w:spacing w:line="420" w:lineRule="exact"/>
              <w:rPr>
                <w:rFonts w:ascii="宋体" w:hAnsi="宋体" w:cs="宋体"/>
                <w:sz w:val="24"/>
              </w:rPr>
            </w:pPr>
          </w:p>
        </w:tc>
      </w:tr>
      <w:tr w14:paraId="4D33E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7" w:hRule="atLeast"/>
          <w:jc w:val="center"/>
        </w:trPr>
        <w:tc>
          <w:tcPr>
            <w:tcW w:w="1039" w:type="dxa"/>
            <w:vAlign w:val="center"/>
          </w:tcPr>
          <w:p w14:paraId="3A51648B">
            <w:pPr>
              <w:adjustRightInd w:val="0"/>
              <w:snapToGrid w:val="0"/>
              <w:spacing w:line="420" w:lineRule="exact"/>
              <w:jc w:val="center"/>
              <w:rPr>
                <w:rFonts w:ascii="宋体" w:hAnsi="宋体" w:cs="宋体"/>
                <w:sz w:val="24"/>
              </w:rPr>
            </w:pPr>
            <w:r>
              <w:rPr>
                <w:rFonts w:hint="eastAsia" w:ascii="宋体" w:hAnsi="宋体" w:cs="宋体"/>
                <w:sz w:val="24"/>
              </w:rPr>
              <w:t>2</w:t>
            </w:r>
          </w:p>
        </w:tc>
        <w:tc>
          <w:tcPr>
            <w:tcW w:w="6219" w:type="dxa"/>
            <w:vAlign w:val="center"/>
          </w:tcPr>
          <w:p w14:paraId="64F95A68">
            <w:pPr>
              <w:autoSpaceDE w:val="0"/>
              <w:autoSpaceDN w:val="0"/>
              <w:adjustRightInd w:val="0"/>
              <w:snapToGrid w:val="0"/>
              <w:spacing w:line="420" w:lineRule="exact"/>
              <w:rPr>
                <w:rFonts w:ascii="宋体" w:hAnsi="宋体" w:cs="宋体"/>
                <w:sz w:val="24"/>
              </w:rPr>
            </w:pPr>
            <w:r>
              <w:rPr>
                <w:rFonts w:hint="eastAsia" w:ascii="宋体" w:hAnsi="宋体" w:cs="宋体"/>
                <w:sz w:val="24"/>
              </w:rPr>
              <w:t>是否进入清算程序，或被宣告破产，或其他丧失履约能力的情形</w:t>
            </w:r>
          </w:p>
        </w:tc>
        <w:tc>
          <w:tcPr>
            <w:tcW w:w="2257" w:type="dxa"/>
            <w:vAlign w:val="center"/>
          </w:tcPr>
          <w:p w14:paraId="535FB461">
            <w:pPr>
              <w:adjustRightInd w:val="0"/>
              <w:snapToGrid w:val="0"/>
              <w:spacing w:line="420" w:lineRule="exact"/>
              <w:rPr>
                <w:rFonts w:ascii="宋体" w:hAnsi="宋体" w:cs="宋体"/>
                <w:sz w:val="24"/>
              </w:rPr>
            </w:pPr>
          </w:p>
        </w:tc>
      </w:tr>
      <w:tr w14:paraId="0463D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vAlign w:val="center"/>
          </w:tcPr>
          <w:p w14:paraId="5040B850">
            <w:pPr>
              <w:adjustRightInd w:val="0"/>
              <w:snapToGrid w:val="0"/>
              <w:spacing w:line="420" w:lineRule="exact"/>
              <w:jc w:val="center"/>
              <w:rPr>
                <w:rFonts w:ascii="宋体" w:hAnsi="宋体" w:cs="宋体"/>
                <w:sz w:val="24"/>
              </w:rPr>
            </w:pPr>
            <w:r>
              <w:rPr>
                <w:rFonts w:hint="eastAsia" w:ascii="宋体" w:hAnsi="宋体" w:cs="宋体"/>
                <w:sz w:val="24"/>
              </w:rPr>
              <w:t>3</w:t>
            </w:r>
          </w:p>
        </w:tc>
        <w:tc>
          <w:tcPr>
            <w:tcW w:w="6219" w:type="dxa"/>
            <w:vAlign w:val="center"/>
          </w:tcPr>
          <w:p w14:paraId="7048BC41">
            <w:pPr>
              <w:autoSpaceDE w:val="0"/>
              <w:autoSpaceDN w:val="0"/>
              <w:adjustRightInd w:val="0"/>
              <w:snapToGrid w:val="0"/>
              <w:spacing w:line="420" w:lineRule="exact"/>
              <w:rPr>
                <w:rFonts w:ascii="宋体" w:hAnsi="宋体" w:cs="宋体"/>
                <w:sz w:val="24"/>
              </w:rPr>
            </w:pPr>
            <w:r>
              <w:rPr>
                <w:rFonts w:hint="eastAsia" w:ascii="宋体" w:hAnsi="宋体" w:cs="宋体"/>
                <w:sz w:val="24"/>
              </w:rPr>
              <w:t>是否在国家企业信用信息公示系统</w:t>
            </w:r>
            <w:r>
              <w:fldChar w:fldCharType="begin"/>
            </w:r>
            <w:r>
              <w:instrText xml:space="preserve"> HYPERLINK "http://www.gsxt.gov.cn/" \h </w:instrText>
            </w:r>
            <w:r>
              <w:fldChar w:fldCharType="separate"/>
            </w:r>
            <w:r>
              <w:rPr>
                <w:rFonts w:hint="eastAsia" w:ascii="宋体" w:hAnsi="宋体" w:cs="宋体"/>
                <w:sz w:val="24"/>
              </w:rPr>
              <w:t>（http://www.gsxt.gov.cn</w:t>
            </w:r>
            <w:r>
              <w:rPr>
                <w:rFonts w:hint="eastAsia" w:ascii="宋体" w:hAnsi="宋体" w:cs="宋体"/>
                <w:sz w:val="24"/>
              </w:rPr>
              <w:fldChar w:fldCharType="end"/>
            </w:r>
            <w:r>
              <w:rPr>
                <w:rFonts w:hint="eastAsia" w:ascii="宋体" w:hAnsi="宋体" w:cs="宋体"/>
                <w:sz w:val="24"/>
              </w:rPr>
              <w:t>）中被列入严重违法失信企业名单</w:t>
            </w:r>
          </w:p>
        </w:tc>
        <w:tc>
          <w:tcPr>
            <w:tcW w:w="2257" w:type="dxa"/>
            <w:vAlign w:val="center"/>
          </w:tcPr>
          <w:p w14:paraId="6EC6B13F">
            <w:pPr>
              <w:adjustRightInd w:val="0"/>
              <w:snapToGrid w:val="0"/>
              <w:spacing w:line="420" w:lineRule="exact"/>
              <w:rPr>
                <w:rFonts w:ascii="宋体" w:hAnsi="宋体" w:cs="宋体"/>
                <w:sz w:val="24"/>
              </w:rPr>
            </w:pPr>
          </w:p>
        </w:tc>
      </w:tr>
      <w:tr w14:paraId="096E9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vAlign w:val="center"/>
          </w:tcPr>
          <w:p w14:paraId="58B49035">
            <w:pPr>
              <w:adjustRightInd w:val="0"/>
              <w:snapToGrid w:val="0"/>
              <w:spacing w:line="420" w:lineRule="exact"/>
              <w:jc w:val="center"/>
              <w:rPr>
                <w:rFonts w:ascii="宋体" w:hAnsi="宋体" w:cs="宋体"/>
                <w:sz w:val="24"/>
              </w:rPr>
            </w:pPr>
            <w:r>
              <w:rPr>
                <w:rFonts w:hint="eastAsia" w:ascii="宋体" w:hAnsi="宋体" w:cs="宋体"/>
                <w:sz w:val="24"/>
              </w:rPr>
              <w:t>4</w:t>
            </w:r>
          </w:p>
        </w:tc>
        <w:tc>
          <w:tcPr>
            <w:tcW w:w="6219" w:type="dxa"/>
            <w:vAlign w:val="center"/>
          </w:tcPr>
          <w:p w14:paraId="1C637609">
            <w:pPr>
              <w:autoSpaceDE w:val="0"/>
              <w:autoSpaceDN w:val="0"/>
              <w:adjustRightInd w:val="0"/>
              <w:snapToGrid w:val="0"/>
              <w:spacing w:line="420" w:lineRule="exact"/>
              <w:rPr>
                <w:rFonts w:ascii="宋体" w:hAnsi="宋体" w:cs="宋体"/>
                <w:sz w:val="24"/>
              </w:rPr>
            </w:pPr>
            <w:r>
              <w:rPr>
                <w:rFonts w:hint="eastAsia" w:ascii="宋体" w:hAnsi="宋体" w:cs="宋体"/>
                <w:sz w:val="24"/>
              </w:rPr>
              <w:t>是否在“信用中国”网站（</w:t>
            </w:r>
            <w:r>
              <w:fldChar w:fldCharType="begin"/>
            </w:r>
            <w:r>
              <w:instrText xml:space="preserve"> HYPERLINK "http://www.creditchina.gov.cn/" \h </w:instrText>
            </w:r>
            <w:r>
              <w:fldChar w:fldCharType="separate"/>
            </w:r>
            <w:r>
              <w:rPr>
                <w:rFonts w:hint="eastAsia" w:ascii="宋体" w:hAnsi="宋体" w:cs="宋体"/>
                <w:sz w:val="24"/>
              </w:rPr>
              <w:t>http://www.creditchina.gov.cn</w:t>
            </w:r>
            <w:r>
              <w:rPr>
                <w:rFonts w:hint="eastAsia" w:ascii="宋体" w:hAnsi="宋体" w:cs="宋体"/>
                <w:sz w:val="24"/>
              </w:rPr>
              <w:fldChar w:fldCharType="end"/>
            </w:r>
            <w:r>
              <w:rPr>
                <w:rFonts w:hint="eastAsia" w:ascii="宋体" w:hAnsi="宋体" w:cs="宋体"/>
                <w:sz w:val="24"/>
              </w:rPr>
              <w:t>）中被列入失信被执行人名单</w:t>
            </w:r>
          </w:p>
        </w:tc>
        <w:tc>
          <w:tcPr>
            <w:tcW w:w="2257" w:type="dxa"/>
            <w:vAlign w:val="center"/>
          </w:tcPr>
          <w:p w14:paraId="03D5BB1B">
            <w:pPr>
              <w:adjustRightInd w:val="0"/>
              <w:snapToGrid w:val="0"/>
              <w:spacing w:line="420" w:lineRule="exact"/>
              <w:rPr>
                <w:rFonts w:ascii="宋体" w:hAnsi="宋体" w:cs="宋体"/>
                <w:sz w:val="24"/>
              </w:rPr>
            </w:pPr>
          </w:p>
        </w:tc>
      </w:tr>
    </w:tbl>
    <w:p w14:paraId="2EFBE79F">
      <w:pPr>
        <w:jc w:val="left"/>
        <w:rPr>
          <w:sz w:val="24"/>
        </w:rPr>
      </w:pPr>
      <w:r>
        <w:rPr>
          <w:sz w:val="24"/>
        </w:rPr>
        <w:t>注：1.</w:t>
      </w:r>
      <w:r>
        <w:rPr>
          <w:rFonts w:hint="eastAsia"/>
          <w:sz w:val="24"/>
        </w:rPr>
        <w:t>报价人情况说明请填写“是”或“否”。</w:t>
      </w:r>
    </w:p>
    <w:p w14:paraId="04121BCB">
      <w:pPr>
        <w:ind w:left="479" w:leftChars="228"/>
        <w:rPr>
          <w:sz w:val="24"/>
        </w:rPr>
      </w:pPr>
      <w:r>
        <w:rPr>
          <w:sz w:val="24"/>
        </w:rPr>
        <w:t>2.</w:t>
      </w:r>
      <w:r>
        <w:rPr>
          <w:rFonts w:hint="eastAsia"/>
          <w:sz w:val="24"/>
        </w:rPr>
        <w:t>报价</w:t>
      </w:r>
      <w:r>
        <w:rPr>
          <w:sz w:val="24"/>
        </w:rPr>
        <w:t>人应如实填写本表，如隐瞒真实情况，一旦发现</w:t>
      </w:r>
      <w:r>
        <w:rPr>
          <w:rFonts w:hint="eastAsia"/>
          <w:sz w:val="24"/>
        </w:rPr>
        <w:t>询价人有权</w:t>
      </w:r>
      <w:r>
        <w:rPr>
          <w:sz w:val="24"/>
        </w:rPr>
        <w:t>取消其</w:t>
      </w:r>
      <w:r>
        <w:rPr>
          <w:rFonts w:hint="eastAsia"/>
          <w:sz w:val="24"/>
        </w:rPr>
        <w:t>中选</w:t>
      </w:r>
      <w:r>
        <w:rPr>
          <w:sz w:val="24"/>
        </w:rPr>
        <w:t>资格</w:t>
      </w:r>
      <w:r>
        <w:rPr>
          <w:rFonts w:hint="eastAsia"/>
          <w:sz w:val="24"/>
        </w:rPr>
        <w:t>，并没收其询价保证金。</w:t>
      </w:r>
    </w:p>
    <w:p w14:paraId="64A8380F">
      <w:pPr>
        <w:pStyle w:val="4"/>
        <w:spacing w:before="0" w:after="0"/>
        <w:ind w:left="479" w:leftChars="228"/>
        <w:rPr>
          <w:b w:val="0"/>
          <w:sz w:val="24"/>
        </w:rPr>
      </w:pPr>
      <w:r>
        <w:rPr>
          <w:rFonts w:hint="eastAsia"/>
          <w:b w:val="0"/>
          <w:sz w:val="24"/>
        </w:rPr>
        <w:t>3.询价人有权核查报价人在报价文件中提供的资料，若在评审期间发现报价人提供了虚假资料，其报价将被否决并没收其询价保证金；若在签订合同前发现第一成交候选人提供了虚假资料，询价人有权取消其中选资格并没收其询价保证金；若在合同实施期间发现中选人提供了虚假资料，询价人有权从工程（货物）支付款或履约保证金中扣除10%签约合同价的金额作为违约金。同时询价人有权将报价人上述弄虚作假行为上报相关主管部门,作为不良记录纳入相应市场信用信息管理系统。</w:t>
      </w:r>
    </w:p>
    <w:p w14:paraId="78184F0B">
      <w:pPr>
        <w:pStyle w:val="7"/>
      </w:pPr>
    </w:p>
    <w:p w14:paraId="0E44E390">
      <w:pPr>
        <w:spacing w:line="420" w:lineRule="exact"/>
        <w:rPr>
          <w:rFonts w:ascii="宋体" w:hAnsi="宋体" w:cs="宋体"/>
          <w:sz w:val="24"/>
        </w:rPr>
      </w:pPr>
    </w:p>
    <w:p w14:paraId="760E3B36">
      <w:pPr>
        <w:spacing w:line="420" w:lineRule="exact"/>
        <w:rPr>
          <w:rFonts w:ascii="宋体" w:hAnsi="宋体" w:cs="宋体"/>
          <w:sz w:val="24"/>
        </w:rPr>
      </w:pPr>
    </w:p>
    <w:p w14:paraId="01CEF133">
      <w:pPr>
        <w:tabs>
          <w:tab w:val="left" w:pos="7460"/>
          <w:tab w:val="left" w:pos="8080"/>
          <w:tab w:val="left" w:pos="8800"/>
        </w:tabs>
        <w:autoSpaceDE w:val="0"/>
        <w:autoSpaceDN w:val="0"/>
        <w:adjustRightInd w:val="0"/>
        <w:spacing w:line="360" w:lineRule="auto"/>
        <w:ind w:left="3642" w:leftChars="1620" w:right="61" w:hanging="240" w:hangingChars="100"/>
        <w:rPr>
          <w:rFonts w:ascii="宋体" w:hAnsi="宋体"/>
          <w:sz w:val="24"/>
        </w:rPr>
      </w:pPr>
      <w:r>
        <w:rPr>
          <w:rFonts w:hint="eastAsia" w:ascii="宋体" w:hAnsi="宋体"/>
          <w:sz w:val="24"/>
        </w:rPr>
        <w:t>承诺人：</w:t>
      </w:r>
      <w:r>
        <w:rPr>
          <w:rFonts w:hint="eastAsia" w:ascii="宋体" w:hAnsi="宋体"/>
          <w:sz w:val="24"/>
          <w:u w:val="single"/>
        </w:rPr>
        <w:t xml:space="preserve">                         </w:t>
      </w:r>
      <w:r>
        <w:rPr>
          <w:rFonts w:hint="eastAsia" w:ascii="宋体" w:hAnsi="宋体"/>
          <w:sz w:val="24"/>
        </w:rPr>
        <w:t>(盖</w:t>
      </w:r>
      <w:r>
        <w:rPr>
          <w:rFonts w:hint="eastAsia" w:ascii="宋体" w:hAnsi="宋体"/>
          <w:spacing w:val="-1"/>
          <w:sz w:val="24"/>
        </w:rPr>
        <w:t>单</w:t>
      </w:r>
      <w:r>
        <w:rPr>
          <w:rFonts w:hint="eastAsia" w:ascii="宋体" w:hAnsi="宋体"/>
          <w:sz w:val="24"/>
        </w:rPr>
        <w:t xml:space="preserve">位章) </w:t>
      </w:r>
    </w:p>
    <w:p w14:paraId="3622A3B8">
      <w:pPr>
        <w:tabs>
          <w:tab w:val="left" w:pos="7460"/>
          <w:tab w:val="left" w:pos="8080"/>
          <w:tab w:val="left" w:pos="8800"/>
        </w:tabs>
        <w:autoSpaceDE w:val="0"/>
        <w:autoSpaceDN w:val="0"/>
        <w:adjustRightInd w:val="0"/>
        <w:spacing w:line="360" w:lineRule="auto"/>
        <w:ind w:left="3642" w:leftChars="1620" w:right="61" w:hanging="240" w:hangingChars="100"/>
        <w:rPr>
          <w:rFonts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rPr>
        <w:t>(</w:t>
      </w:r>
      <w:r>
        <w:rPr>
          <w:rFonts w:hint="eastAsia" w:ascii="宋体" w:hAnsi="宋体"/>
          <w:spacing w:val="-1"/>
          <w:sz w:val="24"/>
        </w:rPr>
        <w:t>签</w:t>
      </w:r>
      <w:r>
        <w:rPr>
          <w:rFonts w:hint="eastAsia" w:ascii="宋体" w:hAnsi="宋体"/>
          <w:sz w:val="24"/>
        </w:rPr>
        <w:t xml:space="preserve">字) </w:t>
      </w:r>
    </w:p>
    <w:p w14:paraId="594EF3DB">
      <w:pPr>
        <w:ind w:left="0" w:leftChars="0" w:firstLine="3451" w:firstLineChars="1438"/>
        <w:jc w:val="both"/>
        <w:rPr>
          <w:rFonts w:ascii="宋体" w:hAnsi="宋体"/>
          <w:sz w:val="24"/>
        </w:rPr>
      </w:pPr>
      <w:r>
        <w:rPr>
          <w:rFonts w:hint="eastAsia" w:ascii="宋体" w:hAnsi="宋体"/>
          <w:sz w:val="24"/>
        </w:rPr>
        <w:t>承诺时间：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A2D6FA5">
      <w:pPr>
        <w:spacing w:line="420" w:lineRule="exact"/>
        <w:rPr>
          <w:rFonts w:ascii="宋体" w:hAnsi="宋体" w:cs="宋体"/>
          <w:sz w:val="30"/>
          <w:szCs w:val="30"/>
        </w:rPr>
      </w:pPr>
    </w:p>
    <w:p w14:paraId="475A62EF">
      <w:pPr>
        <w:spacing w:beforeLines="100" w:afterLines="100" w:line="420" w:lineRule="exact"/>
        <w:jc w:val="center"/>
        <w:outlineLvl w:val="1"/>
        <w:rPr>
          <w:rFonts w:ascii="宋体" w:hAnsi="宋体" w:cs="宋体"/>
          <w:sz w:val="28"/>
          <w:szCs w:val="28"/>
        </w:rPr>
      </w:pPr>
    </w:p>
    <w:p w14:paraId="1F18A9B9">
      <w:pPr>
        <w:spacing w:beforeLines="100" w:afterLines="100" w:line="400" w:lineRule="exact"/>
        <w:jc w:val="center"/>
        <w:outlineLvl w:val="2"/>
        <w:rPr>
          <w:rFonts w:eastAsia="黑体"/>
          <w:bCs/>
          <w:sz w:val="30"/>
          <w:szCs w:val="30"/>
        </w:rPr>
      </w:pPr>
      <w:r>
        <w:rPr>
          <w:rFonts w:hint="eastAsia" w:eastAsia="黑体"/>
          <w:bCs/>
          <w:sz w:val="30"/>
          <w:szCs w:val="30"/>
        </w:rPr>
        <w:t>6其它资料</w:t>
      </w:r>
    </w:p>
    <w:p w14:paraId="787AAC83">
      <w:pPr>
        <w:spacing w:line="400" w:lineRule="exact"/>
        <w:rPr>
          <w:rFonts w:ascii="宋体" w:hAnsi="宋体"/>
          <w:sz w:val="24"/>
        </w:rPr>
      </w:pPr>
    </w:p>
    <w:p w14:paraId="321D9CBB">
      <w:pPr>
        <w:ind w:firstLine="480" w:firstLineChars="200"/>
        <w:jc w:val="center"/>
        <w:rPr>
          <w:rFonts w:ascii="宋体" w:hAnsi="宋体"/>
          <w:sz w:val="24"/>
        </w:rPr>
      </w:pPr>
      <w:r>
        <w:rPr>
          <w:rFonts w:hint="eastAsia" w:ascii="宋体" w:hAnsi="宋体"/>
          <w:sz w:val="24"/>
        </w:rPr>
        <w:t>营业执照、询价保证金</w:t>
      </w:r>
      <w:r>
        <w:rPr>
          <w:rFonts w:hint="eastAsia" w:ascii="宋体" w:hAnsi="宋体" w:cs="宋体"/>
          <w:sz w:val="24"/>
        </w:rPr>
        <w:t>银行保函（如有）</w:t>
      </w:r>
      <w:r>
        <w:rPr>
          <w:rFonts w:hint="eastAsia" w:ascii="宋体" w:hAnsi="宋体"/>
          <w:sz w:val="24"/>
        </w:rPr>
        <w:t>等</w:t>
      </w:r>
    </w:p>
    <w:p w14:paraId="1E4C4CDD">
      <w:pPr>
        <w:rPr>
          <w:rFonts w:ascii="宋体" w:hAnsi="宋体"/>
          <w:sz w:val="24"/>
        </w:rPr>
      </w:pPr>
    </w:p>
    <w:p w14:paraId="02693C66">
      <w:pPr>
        <w:rPr>
          <w:rFonts w:ascii="宋体" w:hAnsi="宋体"/>
          <w:sz w:val="24"/>
        </w:rPr>
      </w:pPr>
    </w:p>
    <w:p w14:paraId="4752643D">
      <w:pPr>
        <w:ind w:firstLine="440" w:firstLineChars="200"/>
        <w:rPr>
          <w:rFonts w:ascii="宋体" w:hAnsi="宋体" w:cs="宋体"/>
          <w:color w:val="auto"/>
          <w:sz w:val="22"/>
        </w:rPr>
      </w:pPr>
      <w:r>
        <w:rPr>
          <w:rFonts w:hint="eastAsia" w:ascii="宋体" w:hAnsi="宋体" w:cs="宋体"/>
          <w:color w:val="auto"/>
          <w:sz w:val="22"/>
        </w:rPr>
        <w:t>注：</w:t>
      </w:r>
      <w:r>
        <w:rPr>
          <w:rFonts w:hint="eastAsia" w:ascii="宋体" w:hAnsi="宋体" w:cs="宋体"/>
          <w:color w:val="auto"/>
          <w:sz w:val="22"/>
          <w:lang w:eastAsia="zh-CN"/>
        </w:rPr>
        <w:t>1.</w:t>
      </w:r>
      <w:r>
        <w:rPr>
          <w:rFonts w:hint="eastAsia" w:ascii="宋体" w:hAnsi="宋体" w:cs="宋体"/>
          <w:color w:val="auto"/>
          <w:sz w:val="22"/>
        </w:rPr>
        <w:t>营业执照提供复印件，内容清晰可辨，并加盖公章；</w:t>
      </w:r>
    </w:p>
    <w:p w14:paraId="1C2FE652">
      <w:pPr>
        <w:pStyle w:val="4"/>
        <w:ind w:firstLine="880" w:firstLineChars="400"/>
        <w:rPr>
          <w:rFonts w:ascii="宋体" w:hAnsi="宋体" w:cs="宋体"/>
          <w:b w:val="0"/>
          <w:bCs w:val="0"/>
          <w:color w:val="auto"/>
          <w:sz w:val="22"/>
          <w:szCs w:val="24"/>
        </w:rPr>
      </w:pPr>
      <w:r>
        <w:rPr>
          <w:rFonts w:hint="eastAsia" w:ascii="宋体" w:hAnsi="宋体" w:cs="宋体"/>
          <w:b w:val="0"/>
          <w:bCs w:val="0"/>
          <w:color w:val="auto"/>
          <w:sz w:val="22"/>
          <w:szCs w:val="24"/>
          <w:lang w:eastAsia="zh-CN"/>
        </w:rPr>
        <w:t>2.</w:t>
      </w:r>
      <w:r>
        <w:rPr>
          <w:rFonts w:hint="eastAsia" w:ascii="宋体" w:hAnsi="宋体" w:cs="宋体"/>
          <w:b w:val="0"/>
          <w:bCs w:val="0"/>
          <w:color w:val="auto"/>
          <w:sz w:val="22"/>
          <w:szCs w:val="24"/>
        </w:rPr>
        <w:t>询价保证金保函提供复印件并加盖公章（如为现金形式，此条可不提供）。</w:t>
      </w:r>
    </w:p>
    <w:p w14:paraId="0E7CD903">
      <w:pPr>
        <w:pStyle w:val="46"/>
        <w:jc w:val="center"/>
        <w:rPr>
          <w:rFonts w:ascii="Times New Roman" w:eastAsia="黑体" w:cs="Times New Roman"/>
          <w:color w:val="auto"/>
          <w:kern w:val="2"/>
          <w:sz w:val="30"/>
          <w:szCs w:val="30"/>
        </w:rPr>
        <w:sectPr>
          <w:footerReference r:id="rId7" w:type="default"/>
          <w:pgSz w:w="11906" w:h="16838"/>
          <w:pgMar w:top="1588" w:right="1588" w:bottom="1588" w:left="1588" w:header="851" w:footer="992" w:gutter="0"/>
          <w:pgNumType w:fmt="decimal"/>
          <w:cols w:space="720" w:num="1"/>
          <w:docGrid w:type="lines" w:linePitch="312" w:charSpace="0"/>
        </w:sectPr>
      </w:pPr>
    </w:p>
    <w:p w14:paraId="3B96A7D4">
      <w:pPr>
        <w:spacing w:line="360" w:lineRule="auto"/>
        <w:jc w:val="center"/>
        <w:outlineLvl w:val="0"/>
        <w:rPr>
          <w:rFonts w:hint="eastAsia" w:eastAsia="宋体"/>
          <w:b/>
          <w:sz w:val="36"/>
          <w:szCs w:val="36"/>
          <w:lang w:eastAsia="zh-CN"/>
        </w:rPr>
      </w:pPr>
      <w:r>
        <w:rPr>
          <w:rFonts w:hint="eastAsia"/>
          <w:b/>
          <w:sz w:val="36"/>
          <w:szCs w:val="36"/>
        </w:rPr>
        <w:t>第四章  合同格式</w:t>
      </w:r>
    </w:p>
    <w:p w14:paraId="5551AF17">
      <w:pPr>
        <w:spacing w:line="360" w:lineRule="auto"/>
        <w:jc w:val="center"/>
        <w:rPr>
          <w:rFonts w:ascii="宋体" w:hAnsi="宋体" w:cs="宋体"/>
          <w:b/>
          <w:bCs/>
          <w:sz w:val="36"/>
          <w:szCs w:val="36"/>
        </w:rPr>
      </w:pPr>
      <w:r>
        <w:rPr>
          <w:rFonts w:hint="eastAsia" w:ascii="宋体" w:hAnsi="宋体"/>
          <w:b/>
          <w:sz w:val="36"/>
          <w:szCs w:val="36"/>
          <w:lang w:eastAsia="zh-CN"/>
        </w:rPr>
        <w:t>202</w:t>
      </w:r>
      <w:r>
        <w:rPr>
          <w:rFonts w:hint="eastAsia" w:ascii="宋体" w:hAnsi="宋体"/>
          <w:b/>
          <w:sz w:val="36"/>
          <w:szCs w:val="36"/>
          <w:lang w:val="en-US" w:eastAsia="zh-CN"/>
        </w:rPr>
        <w:t>6</w:t>
      </w:r>
      <w:r>
        <w:rPr>
          <w:rFonts w:hint="eastAsia" w:ascii="宋体" w:hAnsi="宋体"/>
          <w:b/>
          <w:sz w:val="36"/>
          <w:szCs w:val="36"/>
          <w:lang w:eastAsia="zh-CN"/>
        </w:rPr>
        <w:t>年度劳保用品采购合同</w:t>
      </w:r>
      <w:r>
        <w:rPr>
          <w:rFonts w:hint="eastAsia" w:ascii="宋体" w:hAnsi="宋体" w:cs="宋体"/>
          <w:b/>
          <w:bCs/>
          <w:sz w:val="36"/>
          <w:szCs w:val="36"/>
        </w:rPr>
        <w:t>（草案）</w:t>
      </w:r>
    </w:p>
    <w:p w14:paraId="2F579457">
      <w:pPr>
        <w:snapToGrid w:val="0"/>
        <w:spacing w:line="500" w:lineRule="exact"/>
        <w:rPr>
          <w:rFonts w:hint="eastAsia" w:ascii="仿宋" w:hAnsi="仿宋" w:eastAsia="仿宋" w:cs="仿宋"/>
          <w:b/>
          <w:sz w:val="28"/>
          <w:szCs w:val="28"/>
          <w:lang w:eastAsia="zh-CN"/>
        </w:rPr>
      </w:pPr>
      <w:r>
        <w:rPr>
          <w:rFonts w:hint="eastAsia" w:ascii="仿宋" w:hAnsi="仿宋" w:eastAsia="仿宋" w:cs="仿宋"/>
          <w:b/>
          <w:sz w:val="28"/>
          <w:szCs w:val="28"/>
        </w:rPr>
        <w:t>甲方（买受人）：江西联兴公路工程有限公司</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赣州高速公路有限责任公司</w:t>
      </w:r>
      <w:r>
        <w:rPr>
          <w:rFonts w:hint="eastAsia" w:ascii="仿宋" w:hAnsi="仿宋" w:eastAsia="仿宋" w:cs="仿宋"/>
          <w:b/>
          <w:sz w:val="28"/>
          <w:szCs w:val="28"/>
          <w:lang w:eastAsia="zh-CN"/>
        </w:rPr>
        <w:t>）</w:t>
      </w:r>
    </w:p>
    <w:p w14:paraId="7D4A0DF7">
      <w:pPr>
        <w:snapToGrid w:val="0"/>
        <w:spacing w:line="500" w:lineRule="exact"/>
        <w:rPr>
          <w:rFonts w:ascii="仿宋" w:hAnsi="仿宋" w:eastAsia="仿宋" w:cs="仿宋"/>
          <w:b/>
          <w:sz w:val="28"/>
          <w:szCs w:val="28"/>
        </w:rPr>
      </w:pPr>
      <w:r>
        <w:rPr>
          <w:rFonts w:hint="eastAsia" w:ascii="仿宋" w:hAnsi="仿宋" w:eastAsia="仿宋" w:cs="仿宋"/>
          <w:b/>
          <w:sz w:val="28"/>
          <w:szCs w:val="28"/>
        </w:rPr>
        <w:t>住所地：</w:t>
      </w:r>
    </w:p>
    <w:p w14:paraId="4AFF2685">
      <w:pPr>
        <w:snapToGrid w:val="0"/>
        <w:spacing w:line="500" w:lineRule="exact"/>
        <w:rPr>
          <w:rFonts w:ascii="仿宋" w:hAnsi="仿宋" w:eastAsia="仿宋" w:cs="仿宋"/>
          <w:b/>
          <w:bCs/>
          <w:sz w:val="28"/>
          <w:szCs w:val="28"/>
        </w:rPr>
      </w:pPr>
      <w:r>
        <w:rPr>
          <w:rFonts w:hint="eastAsia" w:ascii="仿宋" w:hAnsi="仿宋" w:eastAsia="仿宋" w:cs="仿宋"/>
          <w:b/>
          <w:bCs/>
          <w:sz w:val="28"/>
          <w:szCs w:val="28"/>
        </w:rPr>
        <w:t>统一社会信用代码：</w:t>
      </w:r>
    </w:p>
    <w:p w14:paraId="05E58A87">
      <w:pPr>
        <w:snapToGrid w:val="0"/>
        <w:spacing w:line="500" w:lineRule="exact"/>
        <w:rPr>
          <w:rFonts w:ascii="仿宋" w:hAnsi="仿宋" w:eastAsia="仿宋" w:cs="仿宋"/>
          <w:b/>
          <w:sz w:val="28"/>
          <w:szCs w:val="28"/>
        </w:rPr>
      </w:pPr>
      <w:r>
        <w:rPr>
          <w:rFonts w:hint="eastAsia" w:ascii="仿宋" w:hAnsi="仿宋" w:eastAsia="仿宋" w:cs="仿宋"/>
          <w:b/>
          <w:sz w:val="28"/>
          <w:szCs w:val="28"/>
        </w:rPr>
        <w:t>法定代表人/负责人：</w:t>
      </w:r>
    </w:p>
    <w:p w14:paraId="481B884D">
      <w:pPr>
        <w:snapToGrid w:val="0"/>
        <w:spacing w:line="500" w:lineRule="exact"/>
        <w:rPr>
          <w:rFonts w:ascii="仿宋" w:hAnsi="仿宋" w:eastAsia="仿宋" w:cs="仿宋"/>
          <w:b/>
          <w:sz w:val="28"/>
          <w:szCs w:val="28"/>
        </w:rPr>
      </w:pPr>
      <w:r>
        <w:rPr>
          <w:rFonts w:hint="eastAsia" w:ascii="仿宋" w:hAnsi="仿宋" w:eastAsia="仿宋" w:cs="仿宋"/>
          <w:b/>
          <w:sz w:val="28"/>
          <w:szCs w:val="28"/>
        </w:rPr>
        <w:t>联系电话：</w:t>
      </w:r>
    </w:p>
    <w:p w14:paraId="394CEBB6">
      <w:pPr>
        <w:snapToGrid w:val="0"/>
        <w:spacing w:line="500" w:lineRule="exact"/>
        <w:rPr>
          <w:rFonts w:ascii="仿宋" w:hAnsi="仿宋" w:eastAsia="仿宋" w:cs="仿宋"/>
          <w:b/>
          <w:sz w:val="28"/>
          <w:szCs w:val="28"/>
        </w:rPr>
      </w:pPr>
    </w:p>
    <w:p w14:paraId="12EED1C0">
      <w:pPr>
        <w:snapToGrid w:val="0"/>
        <w:spacing w:line="500" w:lineRule="exact"/>
        <w:rPr>
          <w:rFonts w:ascii="仿宋" w:hAnsi="仿宋" w:eastAsia="仿宋" w:cs="仿宋"/>
          <w:b/>
          <w:sz w:val="28"/>
          <w:szCs w:val="28"/>
        </w:rPr>
      </w:pPr>
      <w:r>
        <w:rPr>
          <w:rFonts w:hint="eastAsia" w:ascii="仿宋" w:hAnsi="仿宋" w:eastAsia="仿宋" w:cs="仿宋"/>
          <w:b/>
          <w:sz w:val="28"/>
          <w:szCs w:val="28"/>
        </w:rPr>
        <w:t>乙方（出卖人）：</w:t>
      </w:r>
    </w:p>
    <w:p w14:paraId="7A58107A">
      <w:pPr>
        <w:snapToGrid w:val="0"/>
        <w:spacing w:line="500" w:lineRule="exact"/>
        <w:rPr>
          <w:rFonts w:ascii="仿宋" w:hAnsi="仿宋" w:eastAsia="仿宋" w:cs="仿宋"/>
          <w:b/>
          <w:sz w:val="28"/>
          <w:szCs w:val="28"/>
        </w:rPr>
      </w:pPr>
      <w:r>
        <w:rPr>
          <w:rFonts w:hint="eastAsia" w:ascii="仿宋" w:hAnsi="仿宋" w:eastAsia="仿宋" w:cs="仿宋"/>
          <w:b/>
          <w:sz w:val="28"/>
          <w:szCs w:val="28"/>
        </w:rPr>
        <w:t>住所地：</w:t>
      </w:r>
    </w:p>
    <w:p w14:paraId="119D8807">
      <w:pPr>
        <w:snapToGrid w:val="0"/>
        <w:spacing w:line="500" w:lineRule="exact"/>
        <w:rPr>
          <w:rFonts w:ascii="仿宋" w:hAnsi="仿宋" w:eastAsia="仿宋" w:cs="仿宋"/>
          <w:b/>
          <w:bCs/>
          <w:sz w:val="28"/>
          <w:szCs w:val="28"/>
        </w:rPr>
      </w:pPr>
      <w:r>
        <w:rPr>
          <w:rFonts w:hint="eastAsia" w:ascii="仿宋" w:hAnsi="仿宋" w:eastAsia="仿宋" w:cs="仿宋"/>
          <w:b/>
          <w:bCs/>
          <w:sz w:val="28"/>
          <w:szCs w:val="28"/>
        </w:rPr>
        <w:t>统一社会信用代码：</w:t>
      </w:r>
    </w:p>
    <w:p w14:paraId="6E256CEC">
      <w:pPr>
        <w:snapToGrid w:val="0"/>
        <w:spacing w:line="500" w:lineRule="exact"/>
        <w:rPr>
          <w:rFonts w:ascii="仿宋" w:hAnsi="仿宋" w:eastAsia="仿宋" w:cs="仿宋"/>
          <w:b/>
          <w:sz w:val="28"/>
          <w:szCs w:val="28"/>
        </w:rPr>
      </w:pPr>
      <w:r>
        <w:rPr>
          <w:rFonts w:hint="eastAsia" w:ascii="仿宋" w:hAnsi="仿宋" w:eastAsia="仿宋" w:cs="仿宋"/>
          <w:b/>
          <w:sz w:val="28"/>
          <w:szCs w:val="28"/>
        </w:rPr>
        <w:t>法定代表人/负责人：</w:t>
      </w:r>
    </w:p>
    <w:p w14:paraId="48BAC18A">
      <w:pPr>
        <w:bidi w:val="0"/>
        <w:rPr>
          <w:rFonts w:hint="eastAsia" w:ascii="仿宋" w:hAnsi="仿宋" w:eastAsia="仿宋" w:cs="仿宋"/>
          <w:b/>
          <w:bCs/>
          <w:sz w:val="28"/>
          <w:szCs w:val="36"/>
        </w:rPr>
      </w:pPr>
      <w:r>
        <w:rPr>
          <w:rFonts w:hint="eastAsia" w:ascii="仿宋" w:hAnsi="仿宋" w:eastAsia="仿宋" w:cs="仿宋"/>
          <w:b/>
          <w:bCs/>
          <w:sz w:val="28"/>
          <w:szCs w:val="36"/>
        </w:rPr>
        <w:t>联系电话：</w:t>
      </w:r>
    </w:p>
    <w:p w14:paraId="0417A7C9">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根据《中华人民共和国民法典》及其他有关法律、法规之规定，甲乙双方遵循公平、自愿、诚实信用的原则，在协商一致的基础上，就乙方向甲方出售下列货物达成协议如下：</w:t>
      </w:r>
    </w:p>
    <w:p w14:paraId="08494E9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一、下列文件应视为构成合同文件的组成部分：</w:t>
      </w:r>
    </w:p>
    <w:p w14:paraId="22D57CB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（1）合同书及各种合同附件（含询价期间和合同谈判过程中的澄清文件和补遗书等）；</w:t>
      </w:r>
    </w:p>
    <w:p w14:paraId="761C64C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（2）成交通知书；</w:t>
      </w:r>
    </w:p>
    <w:p w14:paraId="025B528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（3）报价函（第二轮）；</w:t>
      </w:r>
    </w:p>
    <w:p w14:paraId="5A0D889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（4）质量承诺函；</w:t>
      </w:r>
    </w:p>
    <w:p w14:paraId="6254A2B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（5）发票承诺函；</w:t>
      </w:r>
    </w:p>
    <w:p w14:paraId="2D9A25D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（6）询价文件约定的相应条款；</w:t>
      </w:r>
    </w:p>
    <w:p w14:paraId="61E1BAC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（7）施工图纸（含询价文件补遗书中与此有关的部分）（如有）；</w:t>
      </w:r>
    </w:p>
    <w:p w14:paraId="7928AB7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（8）报价文件；</w:t>
      </w:r>
    </w:p>
    <w:p w14:paraId="108A013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（9）国家相关规范、标准及规程等；</w:t>
      </w:r>
    </w:p>
    <w:p w14:paraId="2401AAA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（10）其他合同文件：甲方制定的各项项目管理制度、规定、办法及往来函件等。</w:t>
      </w:r>
    </w:p>
    <w:p w14:paraId="2A7AAC85">
      <w:pPr>
        <w:pStyle w:val="20"/>
        <w:shd w:val="clear" w:color="auto" w:fill="FFFFFF"/>
        <w:snapToGrid w:val="0"/>
        <w:spacing w:before="0" w:beforeAutospacing="0" w:after="0" w:afterAutospacing="0" w:line="500" w:lineRule="exact"/>
        <w:ind w:firstLine="560" w:firstLineChars="200"/>
        <w:rPr>
          <w:rStyle w:val="25"/>
          <w:rFonts w:ascii="仿宋" w:hAnsi="仿宋" w:eastAsia="仿宋" w:cs="仿宋"/>
          <w:spacing w:val="4"/>
          <w:sz w:val="28"/>
          <w:szCs w:val="28"/>
          <w:shd w:val="clear" w:color="auto" w:fill="FFFFFF"/>
        </w:rPr>
      </w:pPr>
      <w:r>
        <w:rPr>
          <w:rFonts w:hint="eastAsia" w:ascii="仿宋" w:hAnsi="仿宋" w:eastAsia="仿宋" w:cs="仿宋"/>
          <w:sz w:val="28"/>
          <w:szCs w:val="28"/>
        </w:rPr>
        <w:t>上述文件互相补充和解释，如果合同文件之间存在矛盾或不一致之处，以上述文件的排列顺序在先者为准。</w:t>
      </w:r>
    </w:p>
    <w:p w14:paraId="5E9B69CA">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rPr>
      </w:pPr>
      <w:r>
        <w:rPr>
          <w:rStyle w:val="25"/>
          <w:rFonts w:hint="eastAsia" w:ascii="仿宋" w:hAnsi="仿宋" w:eastAsia="仿宋" w:cs="仿宋"/>
          <w:spacing w:val="4"/>
          <w:sz w:val="28"/>
          <w:szCs w:val="28"/>
          <w:shd w:val="clear" w:color="auto" w:fill="FFFFFF"/>
        </w:rPr>
        <w:t>二、材料（货物）名称、数量、价格</w:t>
      </w:r>
    </w:p>
    <w:tbl>
      <w:tblPr>
        <w:tblStyle w:val="22"/>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47"/>
        <w:gridCol w:w="2955"/>
        <w:gridCol w:w="735"/>
        <w:gridCol w:w="705"/>
        <w:gridCol w:w="900"/>
        <w:gridCol w:w="930"/>
        <w:gridCol w:w="1120"/>
      </w:tblGrid>
      <w:tr w14:paraId="1A9DE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05" w:type="dxa"/>
            <w:vAlign w:val="center"/>
          </w:tcPr>
          <w:p w14:paraId="50464F7A">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347" w:type="dxa"/>
            <w:vAlign w:val="center"/>
          </w:tcPr>
          <w:p w14:paraId="322AE53B">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材料名称</w:t>
            </w:r>
          </w:p>
        </w:tc>
        <w:tc>
          <w:tcPr>
            <w:tcW w:w="2955" w:type="dxa"/>
            <w:vAlign w:val="center"/>
          </w:tcPr>
          <w:p w14:paraId="033D234B">
            <w:pPr>
              <w:spacing w:line="42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型号规格</w:t>
            </w:r>
          </w:p>
        </w:tc>
        <w:tc>
          <w:tcPr>
            <w:tcW w:w="735" w:type="dxa"/>
            <w:vAlign w:val="center"/>
          </w:tcPr>
          <w:p w14:paraId="79742623">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单位</w:t>
            </w:r>
          </w:p>
        </w:tc>
        <w:tc>
          <w:tcPr>
            <w:tcW w:w="705" w:type="dxa"/>
            <w:vAlign w:val="center"/>
          </w:tcPr>
          <w:p w14:paraId="70F309A2">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预估</w:t>
            </w:r>
          </w:p>
          <w:p w14:paraId="296C7EC6">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数量</w:t>
            </w:r>
          </w:p>
        </w:tc>
        <w:tc>
          <w:tcPr>
            <w:tcW w:w="900" w:type="dxa"/>
            <w:vAlign w:val="center"/>
          </w:tcPr>
          <w:p w14:paraId="6683AE98">
            <w:pPr>
              <w:widowControl/>
              <w:tabs>
                <w:tab w:val="left" w:pos="306"/>
              </w:tabs>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含税单价</w:t>
            </w:r>
            <w:r>
              <w:rPr>
                <w:rFonts w:hint="eastAsia" w:ascii="仿宋" w:hAnsi="仿宋" w:eastAsia="仿宋" w:cs="仿宋"/>
                <w:kern w:val="0"/>
                <w:sz w:val="24"/>
                <w:szCs w:val="24"/>
              </w:rPr>
              <w:t>（元）</w:t>
            </w:r>
          </w:p>
        </w:tc>
        <w:tc>
          <w:tcPr>
            <w:tcW w:w="930" w:type="dxa"/>
            <w:vAlign w:val="center"/>
          </w:tcPr>
          <w:p w14:paraId="362E2B86">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含税合价</w:t>
            </w:r>
            <w:r>
              <w:rPr>
                <w:rFonts w:hint="eastAsia" w:ascii="仿宋" w:hAnsi="仿宋" w:eastAsia="仿宋" w:cs="仿宋"/>
                <w:kern w:val="0"/>
                <w:sz w:val="24"/>
                <w:szCs w:val="24"/>
              </w:rPr>
              <w:t>（元）</w:t>
            </w:r>
          </w:p>
        </w:tc>
        <w:tc>
          <w:tcPr>
            <w:tcW w:w="1120" w:type="dxa"/>
            <w:vAlign w:val="center"/>
          </w:tcPr>
          <w:p w14:paraId="7274606A">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14:paraId="14BC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705" w:type="dxa"/>
            <w:vAlign w:val="center"/>
          </w:tcPr>
          <w:p w14:paraId="30B7B85E">
            <w:pPr>
              <w:spacing w:line="360" w:lineRule="auto"/>
              <w:ind w:firstLine="240" w:firstLineChars="100"/>
              <w:jc w:val="both"/>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347" w:type="dxa"/>
            <w:vAlign w:val="center"/>
          </w:tcPr>
          <w:p w14:paraId="5CCDB318">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口罩</w:t>
            </w:r>
          </w:p>
        </w:tc>
        <w:tc>
          <w:tcPr>
            <w:tcW w:w="2955" w:type="dxa"/>
            <w:vAlign w:val="center"/>
          </w:tcPr>
          <w:p w14:paraId="6C991216">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成份；原料为脱脂纱布,规格14*18公分,产品质量符合GB18401-2010B标准。检测项目其中有：不含甲醛、异味。</w:t>
            </w:r>
          </w:p>
        </w:tc>
        <w:tc>
          <w:tcPr>
            <w:tcW w:w="735" w:type="dxa"/>
            <w:vAlign w:val="center"/>
          </w:tcPr>
          <w:p w14:paraId="70788EAF">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只</w:t>
            </w:r>
          </w:p>
        </w:tc>
        <w:tc>
          <w:tcPr>
            <w:tcW w:w="705" w:type="dxa"/>
            <w:vAlign w:val="center"/>
          </w:tcPr>
          <w:p w14:paraId="08A638E5">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7168</w:t>
            </w:r>
          </w:p>
        </w:tc>
        <w:tc>
          <w:tcPr>
            <w:tcW w:w="900" w:type="dxa"/>
            <w:vAlign w:val="center"/>
          </w:tcPr>
          <w:p w14:paraId="2CB4A7D0">
            <w:pPr>
              <w:spacing w:line="420" w:lineRule="exact"/>
              <w:jc w:val="center"/>
              <w:rPr>
                <w:rFonts w:hint="eastAsia" w:ascii="仿宋" w:hAnsi="仿宋" w:eastAsia="仿宋" w:cs="仿宋"/>
                <w:sz w:val="24"/>
                <w:szCs w:val="24"/>
              </w:rPr>
            </w:pPr>
          </w:p>
        </w:tc>
        <w:tc>
          <w:tcPr>
            <w:tcW w:w="930" w:type="dxa"/>
            <w:vAlign w:val="center"/>
          </w:tcPr>
          <w:p w14:paraId="25F10067">
            <w:pPr>
              <w:spacing w:line="420" w:lineRule="exact"/>
              <w:jc w:val="center"/>
              <w:rPr>
                <w:rFonts w:hint="eastAsia" w:ascii="仿宋" w:hAnsi="仿宋" w:eastAsia="仿宋" w:cs="仿宋"/>
                <w:sz w:val="24"/>
                <w:szCs w:val="24"/>
              </w:rPr>
            </w:pPr>
          </w:p>
        </w:tc>
        <w:tc>
          <w:tcPr>
            <w:tcW w:w="1120" w:type="dxa"/>
            <w:vAlign w:val="center"/>
          </w:tcPr>
          <w:p w14:paraId="7F2AEFA5">
            <w:pPr>
              <w:spacing w:line="420" w:lineRule="exact"/>
              <w:jc w:val="center"/>
              <w:rPr>
                <w:rFonts w:hint="eastAsia" w:ascii="仿宋" w:hAnsi="仿宋" w:eastAsia="仿宋" w:cs="仿宋"/>
                <w:sz w:val="24"/>
                <w:szCs w:val="24"/>
              </w:rPr>
            </w:pPr>
          </w:p>
        </w:tc>
      </w:tr>
      <w:tr w14:paraId="59C9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705" w:type="dxa"/>
            <w:vAlign w:val="center"/>
          </w:tcPr>
          <w:p w14:paraId="1FA976CD">
            <w:pPr>
              <w:spacing w:line="360" w:lineRule="auto"/>
              <w:ind w:firstLine="240" w:firstLineChars="100"/>
              <w:jc w:val="both"/>
              <w:rPr>
                <w:rFonts w:hint="eastAsia" w:ascii="仿宋" w:hAnsi="仿宋" w:eastAsia="仿宋" w:cs="仿宋"/>
                <w:color w:val="000000"/>
                <w:kern w:val="0"/>
                <w:sz w:val="24"/>
                <w:szCs w:val="24"/>
              </w:rPr>
            </w:pPr>
            <w:r>
              <w:rPr>
                <w:rFonts w:hint="eastAsia" w:ascii="仿宋" w:hAnsi="仿宋" w:eastAsia="仿宋" w:cs="仿宋"/>
                <w:sz w:val="24"/>
                <w:szCs w:val="24"/>
                <w:lang w:val="en-US" w:eastAsia="zh-CN"/>
              </w:rPr>
              <w:t>2</w:t>
            </w:r>
          </w:p>
        </w:tc>
        <w:tc>
          <w:tcPr>
            <w:tcW w:w="1347" w:type="dxa"/>
            <w:vAlign w:val="center"/>
          </w:tcPr>
          <w:p w14:paraId="2A288CFE">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工作手套</w:t>
            </w:r>
          </w:p>
        </w:tc>
        <w:tc>
          <w:tcPr>
            <w:tcW w:w="2955" w:type="dxa"/>
            <w:vAlign w:val="center"/>
          </w:tcPr>
          <w:p w14:paraId="2AA39A1A">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成份;天然乳胶防滑超强耐磨手套，耐切割性达到1级、耐磨损性1级、耐撕裂性2级、耐穿刺性1级。检验标准GB24541-2022手部防护</w:t>
            </w:r>
          </w:p>
        </w:tc>
        <w:tc>
          <w:tcPr>
            <w:tcW w:w="735" w:type="dxa"/>
            <w:vAlign w:val="center"/>
          </w:tcPr>
          <w:p w14:paraId="52E8F1FE">
            <w:pPr>
              <w:widowControl/>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双</w:t>
            </w:r>
          </w:p>
        </w:tc>
        <w:tc>
          <w:tcPr>
            <w:tcW w:w="705" w:type="dxa"/>
            <w:vAlign w:val="center"/>
          </w:tcPr>
          <w:p w14:paraId="5057B93E">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7168</w:t>
            </w:r>
          </w:p>
        </w:tc>
        <w:tc>
          <w:tcPr>
            <w:tcW w:w="900" w:type="dxa"/>
            <w:vAlign w:val="center"/>
          </w:tcPr>
          <w:p w14:paraId="33855B50">
            <w:pPr>
              <w:spacing w:line="420" w:lineRule="exact"/>
              <w:jc w:val="center"/>
              <w:rPr>
                <w:rFonts w:hint="eastAsia" w:ascii="仿宋" w:hAnsi="仿宋" w:eastAsia="仿宋" w:cs="仿宋"/>
                <w:sz w:val="24"/>
                <w:szCs w:val="24"/>
              </w:rPr>
            </w:pPr>
          </w:p>
        </w:tc>
        <w:tc>
          <w:tcPr>
            <w:tcW w:w="930" w:type="dxa"/>
            <w:vAlign w:val="center"/>
          </w:tcPr>
          <w:p w14:paraId="0EC45297">
            <w:pPr>
              <w:spacing w:line="420" w:lineRule="exact"/>
              <w:jc w:val="center"/>
              <w:rPr>
                <w:rFonts w:hint="eastAsia" w:ascii="仿宋" w:hAnsi="仿宋" w:eastAsia="仿宋" w:cs="仿宋"/>
                <w:sz w:val="24"/>
                <w:szCs w:val="24"/>
              </w:rPr>
            </w:pPr>
          </w:p>
        </w:tc>
        <w:tc>
          <w:tcPr>
            <w:tcW w:w="1120" w:type="dxa"/>
            <w:vAlign w:val="center"/>
          </w:tcPr>
          <w:p w14:paraId="016F2CD9">
            <w:pPr>
              <w:spacing w:line="420" w:lineRule="exact"/>
              <w:jc w:val="center"/>
              <w:rPr>
                <w:rFonts w:hint="eastAsia" w:ascii="仿宋" w:hAnsi="仿宋" w:eastAsia="仿宋" w:cs="仿宋"/>
                <w:sz w:val="24"/>
                <w:szCs w:val="24"/>
              </w:rPr>
            </w:pPr>
          </w:p>
        </w:tc>
      </w:tr>
      <w:tr w14:paraId="21BD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705" w:type="dxa"/>
            <w:vAlign w:val="center"/>
          </w:tcPr>
          <w:p w14:paraId="332F9FC5">
            <w:pPr>
              <w:spacing w:line="360" w:lineRule="auto"/>
              <w:ind w:firstLine="240" w:firstLineChars="100"/>
              <w:jc w:val="both"/>
              <w:rPr>
                <w:rFonts w:hint="eastAsia" w:ascii="仿宋" w:hAnsi="仿宋" w:eastAsia="仿宋" w:cs="仿宋"/>
                <w:color w:val="000000"/>
                <w:kern w:val="0"/>
                <w:sz w:val="24"/>
                <w:szCs w:val="24"/>
              </w:rPr>
            </w:pPr>
            <w:r>
              <w:rPr>
                <w:rFonts w:hint="eastAsia" w:ascii="仿宋" w:hAnsi="仿宋" w:eastAsia="仿宋" w:cs="仿宋"/>
                <w:sz w:val="24"/>
                <w:szCs w:val="24"/>
                <w:lang w:val="en-US" w:eastAsia="zh-CN"/>
              </w:rPr>
              <w:t>3</w:t>
            </w:r>
          </w:p>
        </w:tc>
        <w:tc>
          <w:tcPr>
            <w:tcW w:w="1347" w:type="dxa"/>
            <w:vAlign w:val="center"/>
          </w:tcPr>
          <w:p w14:paraId="619B3AA0">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毛巾</w:t>
            </w:r>
          </w:p>
        </w:tc>
        <w:tc>
          <w:tcPr>
            <w:tcW w:w="2955" w:type="dxa"/>
            <w:vAlign w:val="center"/>
          </w:tcPr>
          <w:p w14:paraId="384EFC8A">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成份;100%纯棉，耐皂洗色牢度≥5，吸水率≤3。产品质量符合GB/T22864-2020标准。</w:t>
            </w:r>
          </w:p>
        </w:tc>
        <w:tc>
          <w:tcPr>
            <w:tcW w:w="735" w:type="dxa"/>
            <w:vAlign w:val="center"/>
          </w:tcPr>
          <w:p w14:paraId="33ED89E6">
            <w:pPr>
              <w:widowControl/>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条</w:t>
            </w:r>
          </w:p>
        </w:tc>
        <w:tc>
          <w:tcPr>
            <w:tcW w:w="705" w:type="dxa"/>
            <w:vAlign w:val="center"/>
          </w:tcPr>
          <w:p w14:paraId="5351370F">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1197</w:t>
            </w:r>
          </w:p>
        </w:tc>
        <w:tc>
          <w:tcPr>
            <w:tcW w:w="900" w:type="dxa"/>
            <w:vAlign w:val="center"/>
          </w:tcPr>
          <w:p w14:paraId="75CCF029">
            <w:pPr>
              <w:spacing w:line="420" w:lineRule="exact"/>
              <w:jc w:val="center"/>
              <w:rPr>
                <w:rFonts w:hint="eastAsia" w:ascii="仿宋" w:hAnsi="仿宋" w:eastAsia="仿宋" w:cs="仿宋"/>
                <w:sz w:val="24"/>
                <w:szCs w:val="24"/>
              </w:rPr>
            </w:pPr>
          </w:p>
        </w:tc>
        <w:tc>
          <w:tcPr>
            <w:tcW w:w="930" w:type="dxa"/>
            <w:vAlign w:val="center"/>
          </w:tcPr>
          <w:p w14:paraId="54265867">
            <w:pPr>
              <w:spacing w:line="420" w:lineRule="exact"/>
              <w:jc w:val="center"/>
              <w:rPr>
                <w:rFonts w:hint="eastAsia" w:ascii="仿宋" w:hAnsi="仿宋" w:eastAsia="仿宋" w:cs="仿宋"/>
                <w:sz w:val="24"/>
                <w:szCs w:val="24"/>
              </w:rPr>
            </w:pPr>
          </w:p>
        </w:tc>
        <w:tc>
          <w:tcPr>
            <w:tcW w:w="1120" w:type="dxa"/>
            <w:vAlign w:val="center"/>
          </w:tcPr>
          <w:p w14:paraId="203F6C07">
            <w:pPr>
              <w:spacing w:line="420" w:lineRule="exact"/>
              <w:jc w:val="center"/>
              <w:rPr>
                <w:rFonts w:hint="eastAsia" w:ascii="仿宋" w:hAnsi="仿宋" w:eastAsia="仿宋" w:cs="仿宋"/>
                <w:sz w:val="24"/>
                <w:szCs w:val="24"/>
              </w:rPr>
            </w:pPr>
          </w:p>
        </w:tc>
      </w:tr>
      <w:tr w14:paraId="32AA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05" w:type="dxa"/>
            <w:vAlign w:val="center"/>
          </w:tcPr>
          <w:p w14:paraId="5CA4E1A3">
            <w:pPr>
              <w:spacing w:line="360" w:lineRule="auto"/>
              <w:ind w:firstLine="240" w:firstLineChars="100"/>
              <w:jc w:val="both"/>
              <w:rPr>
                <w:rFonts w:hint="eastAsia" w:ascii="仿宋" w:hAnsi="仿宋" w:eastAsia="仿宋" w:cs="仿宋"/>
                <w:color w:val="000000"/>
                <w:kern w:val="0"/>
                <w:sz w:val="24"/>
                <w:szCs w:val="24"/>
              </w:rPr>
            </w:pPr>
            <w:r>
              <w:rPr>
                <w:rFonts w:hint="eastAsia" w:ascii="仿宋" w:hAnsi="仿宋" w:eastAsia="仿宋" w:cs="仿宋"/>
                <w:sz w:val="24"/>
                <w:szCs w:val="24"/>
                <w:lang w:val="en-US" w:eastAsia="zh-CN"/>
              </w:rPr>
              <w:t>4</w:t>
            </w:r>
          </w:p>
        </w:tc>
        <w:tc>
          <w:tcPr>
            <w:tcW w:w="1347" w:type="dxa"/>
            <w:vAlign w:val="center"/>
          </w:tcPr>
          <w:p w14:paraId="392D154A">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胶鞋</w:t>
            </w:r>
          </w:p>
        </w:tc>
        <w:tc>
          <w:tcPr>
            <w:tcW w:w="2955" w:type="dxa"/>
            <w:vAlign w:val="center"/>
          </w:tcPr>
          <w:p w14:paraId="1A4AB545">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面料涤纶帆布，吸汗、透气、橡胶外底硬度为合格、左64(邵尔A)、右64(邵尔A)、达到HG/T2495-2020《劳动鞋》要求，防滑、耐磨。</w:t>
            </w:r>
          </w:p>
        </w:tc>
        <w:tc>
          <w:tcPr>
            <w:tcW w:w="735" w:type="dxa"/>
            <w:vAlign w:val="center"/>
          </w:tcPr>
          <w:p w14:paraId="584D7340">
            <w:pPr>
              <w:widowControl/>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双</w:t>
            </w:r>
          </w:p>
        </w:tc>
        <w:tc>
          <w:tcPr>
            <w:tcW w:w="705" w:type="dxa"/>
            <w:vAlign w:val="center"/>
          </w:tcPr>
          <w:p w14:paraId="6DFF8C89">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601</w:t>
            </w:r>
          </w:p>
        </w:tc>
        <w:tc>
          <w:tcPr>
            <w:tcW w:w="900" w:type="dxa"/>
            <w:vAlign w:val="center"/>
          </w:tcPr>
          <w:p w14:paraId="1B41DCBD">
            <w:pPr>
              <w:spacing w:line="420" w:lineRule="exact"/>
              <w:jc w:val="center"/>
              <w:rPr>
                <w:rFonts w:hint="eastAsia" w:ascii="仿宋" w:hAnsi="仿宋" w:eastAsia="仿宋" w:cs="仿宋"/>
                <w:sz w:val="24"/>
                <w:szCs w:val="24"/>
              </w:rPr>
            </w:pPr>
          </w:p>
        </w:tc>
        <w:tc>
          <w:tcPr>
            <w:tcW w:w="930" w:type="dxa"/>
            <w:vAlign w:val="center"/>
          </w:tcPr>
          <w:p w14:paraId="75547219">
            <w:pPr>
              <w:spacing w:line="420" w:lineRule="exact"/>
              <w:jc w:val="center"/>
              <w:rPr>
                <w:rFonts w:hint="eastAsia" w:ascii="仿宋" w:hAnsi="仿宋" w:eastAsia="仿宋" w:cs="仿宋"/>
                <w:sz w:val="24"/>
                <w:szCs w:val="24"/>
              </w:rPr>
            </w:pPr>
          </w:p>
        </w:tc>
        <w:tc>
          <w:tcPr>
            <w:tcW w:w="1120" w:type="dxa"/>
            <w:vAlign w:val="center"/>
          </w:tcPr>
          <w:p w14:paraId="04FCB7D3">
            <w:pPr>
              <w:spacing w:line="420" w:lineRule="exact"/>
              <w:jc w:val="center"/>
              <w:rPr>
                <w:rFonts w:hint="eastAsia" w:ascii="仿宋" w:hAnsi="仿宋" w:eastAsia="仿宋" w:cs="仿宋"/>
                <w:sz w:val="24"/>
                <w:szCs w:val="24"/>
              </w:rPr>
            </w:pPr>
          </w:p>
        </w:tc>
      </w:tr>
      <w:tr w14:paraId="7EC6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05" w:type="dxa"/>
            <w:vAlign w:val="center"/>
          </w:tcPr>
          <w:p w14:paraId="1DB28279">
            <w:pPr>
              <w:spacing w:line="360" w:lineRule="auto"/>
              <w:ind w:firstLine="240" w:firstLineChars="100"/>
              <w:jc w:val="both"/>
              <w:rPr>
                <w:rFonts w:hint="eastAsia" w:ascii="仿宋" w:hAnsi="仿宋" w:eastAsia="仿宋" w:cs="仿宋"/>
                <w:color w:val="000000"/>
                <w:kern w:val="0"/>
                <w:sz w:val="24"/>
                <w:szCs w:val="24"/>
              </w:rPr>
            </w:pPr>
            <w:r>
              <w:rPr>
                <w:rFonts w:hint="eastAsia" w:ascii="仿宋" w:hAnsi="仿宋" w:eastAsia="仿宋" w:cs="仿宋"/>
                <w:sz w:val="24"/>
                <w:szCs w:val="24"/>
                <w:lang w:val="en-US" w:eastAsia="zh-CN"/>
              </w:rPr>
              <w:t>5</w:t>
            </w:r>
          </w:p>
        </w:tc>
        <w:tc>
          <w:tcPr>
            <w:tcW w:w="1347" w:type="dxa"/>
            <w:vAlign w:val="center"/>
          </w:tcPr>
          <w:p w14:paraId="18AE6CB3">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雨鞋</w:t>
            </w:r>
          </w:p>
        </w:tc>
        <w:tc>
          <w:tcPr>
            <w:tcW w:w="2955" w:type="dxa"/>
            <w:vAlign w:val="center"/>
          </w:tcPr>
          <w:p w14:paraId="4E9EB814">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黑色胶面胶靴，外底耐磨性≤250、外底耐油性≤12、检验标准GB20265-2019、防滑、耐酸碱、一体成型。</w:t>
            </w:r>
          </w:p>
        </w:tc>
        <w:tc>
          <w:tcPr>
            <w:tcW w:w="735" w:type="dxa"/>
            <w:vAlign w:val="center"/>
          </w:tcPr>
          <w:p w14:paraId="23938E50">
            <w:pPr>
              <w:widowControl/>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双</w:t>
            </w:r>
          </w:p>
        </w:tc>
        <w:tc>
          <w:tcPr>
            <w:tcW w:w="705" w:type="dxa"/>
            <w:vAlign w:val="center"/>
          </w:tcPr>
          <w:p w14:paraId="58CC335A">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331</w:t>
            </w:r>
          </w:p>
        </w:tc>
        <w:tc>
          <w:tcPr>
            <w:tcW w:w="900" w:type="dxa"/>
            <w:vAlign w:val="center"/>
          </w:tcPr>
          <w:p w14:paraId="7D4EBFF2">
            <w:pPr>
              <w:spacing w:line="420" w:lineRule="exact"/>
              <w:jc w:val="center"/>
              <w:rPr>
                <w:rFonts w:hint="eastAsia" w:ascii="仿宋" w:hAnsi="仿宋" w:eastAsia="仿宋" w:cs="仿宋"/>
                <w:sz w:val="24"/>
                <w:szCs w:val="24"/>
              </w:rPr>
            </w:pPr>
          </w:p>
        </w:tc>
        <w:tc>
          <w:tcPr>
            <w:tcW w:w="930" w:type="dxa"/>
            <w:vAlign w:val="center"/>
          </w:tcPr>
          <w:p w14:paraId="75E6F564">
            <w:pPr>
              <w:spacing w:line="420" w:lineRule="exact"/>
              <w:jc w:val="center"/>
              <w:rPr>
                <w:rFonts w:hint="eastAsia" w:ascii="仿宋" w:hAnsi="仿宋" w:eastAsia="仿宋" w:cs="仿宋"/>
                <w:sz w:val="24"/>
                <w:szCs w:val="24"/>
              </w:rPr>
            </w:pPr>
          </w:p>
        </w:tc>
        <w:tc>
          <w:tcPr>
            <w:tcW w:w="1120" w:type="dxa"/>
            <w:vAlign w:val="center"/>
          </w:tcPr>
          <w:p w14:paraId="2226FA40">
            <w:pPr>
              <w:spacing w:line="420" w:lineRule="exact"/>
              <w:jc w:val="center"/>
              <w:rPr>
                <w:rFonts w:hint="eastAsia" w:ascii="仿宋" w:hAnsi="仿宋" w:eastAsia="仿宋" w:cs="仿宋"/>
                <w:sz w:val="24"/>
                <w:szCs w:val="24"/>
              </w:rPr>
            </w:pPr>
          </w:p>
        </w:tc>
      </w:tr>
      <w:tr w14:paraId="0120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05" w:type="dxa"/>
            <w:vAlign w:val="center"/>
          </w:tcPr>
          <w:p w14:paraId="17EDBE7F">
            <w:pPr>
              <w:spacing w:line="360" w:lineRule="auto"/>
              <w:ind w:firstLine="240" w:firstLineChars="100"/>
              <w:jc w:val="both"/>
              <w:rPr>
                <w:rFonts w:hint="eastAsia" w:ascii="仿宋" w:hAnsi="仿宋" w:eastAsia="仿宋" w:cs="仿宋"/>
                <w:color w:val="000000"/>
                <w:kern w:val="0"/>
                <w:sz w:val="24"/>
                <w:szCs w:val="24"/>
              </w:rPr>
            </w:pPr>
            <w:r>
              <w:rPr>
                <w:rFonts w:hint="eastAsia" w:ascii="仿宋" w:hAnsi="仿宋" w:eastAsia="仿宋" w:cs="仿宋"/>
                <w:sz w:val="24"/>
                <w:szCs w:val="24"/>
                <w:lang w:val="en-US" w:eastAsia="zh-CN"/>
              </w:rPr>
              <w:t>6</w:t>
            </w:r>
          </w:p>
        </w:tc>
        <w:tc>
          <w:tcPr>
            <w:tcW w:w="1347" w:type="dxa"/>
            <w:vAlign w:val="center"/>
          </w:tcPr>
          <w:p w14:paraId="540513E5">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水壶</w:t>
            </w:r>
          </w:p>
        </w:tc>
        <w:tc>
          <w:tcPr>
            <w:tcW w:w="2955" w:type="dxa"/>
            <w:vAlign w:val="center"/>
          </w:tcPr>
          <w:p w14:paraId="6E6172C7">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真空旅游保温/保冷壶，容量≥1800mL，内胆壁奥氏体型不锈钢材料经检测为合格品，外壳材料经检测为合格品。</w:t>
            </w:r>
          </w:p>
        </w:tc>
        <w:tc>
          <w:tcPr>
            <w:tcW w:w="735" w:type="dxa"/>
            <w:vAlign w:val="center"/>
          </w:tcPr>
          <w:p w14:paraId="42057D30">
            <w:pPr>
              <w:widowControl/>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个</w:t>
            </w:r>
          </w:p>
        </w:tc>
        <w:tc>
          <w:tcPr>
            <w:tcW w:w="705" w:type="dxa"/>
            <w:vAlign w:val="center"/>
          </w:tcPr>
          <w:p w14:paraId="4AEFD53C">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331</w:t>
            </w:r>
          </w:p>
        </w:tc>
        <w:tc>
          <w:tcPr>
            <w:tcW w:w="900" w:type="dxa"/>
            <w:vAlign w:val="center"/>
          </w:tcPr>
          <w:p w14:paraId="62D37722">
            <w:pPr>
              <w:spacing w:line="420" w:lineRule="exact"/>
              <w:jc w:val="center"/>
              <w:rPr>
                <w:rFonts w:hint="eastAsia" w:ascii="仿宋" w:hAnsi="仿宋" w:eastAsia="仿宋" w:cs="仿宋"/>
                <w:sz w:val="24"/>
                <w:szCs w:val="24"/>
              </w:rPr>
            </w:pPr>
          </w:p>
        </w:tc>
        <w:tc>
          <w:tcPr>
            <w:tcW w:w="930" w:type="dxa"/>
            <w:vAlign w:val="center"/>
          </w:tcPr>
          <w:p w14:paraId="54437CB9">
            <w:pPr>
              <w:spacing w:line="420" w:lineRule="exact"/>
              <w:jc w:val="center"/>
              <w:rPr>
                <w:rFonts w:hint="eastAsia" w:ascii="仿宋" w:hAnsi="仿宋" w:eastAsia="仿宋" w:cs="仿宋"/>
                <w:sz w:val="24"/>
                <w:szCs w:val="24"/>
              </w:rPr>
            </w:pPr>
          </w:p>
        </w:tc>
        <w:tc>
          <w:tcPr>
            <w:tcW w:w="1120" w:type="dxa"/>
            <w:vAlign w:val="center"/>
          </w:tcPr>
          <w:p w14:paraId="71B5E49A">
            <w:pPr>
              <w:spacing w:line="420" w:lineRule="exact"/>
              <w:jc w:val="center"/>
              <w:rPr>
                <w:rFonts w:hint="eastAsia" w:ascii="仿宋" w:hAnsi="仿宋" w:eastAsia="仿宋" w:cs="仿宋"/>
                <w:sz w:val="24"/>
                <w:szCs w:val="24"/>
              </w:rPr>
            </w:pPr>
          </w:p>
        </w:tc>
      </w:tr>
      <w:tr w14:paraId="2F97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5007" w:type="dxa"/>
            <w:gridSpan w:val="3"/>
            <w:vAlign w:val="center"/>
          </w:tcPr>
          <w:p w14:paraId="71AB85CE">
            <w:pPr>
              <w:spacing w:line="420" w:lineRule="exact"/>
              <w:jc w:val="center"/>
              <w:rPr>
                <w:rFonts w:hint="eastAsia" w:ascii="仿宋" w:hAnsi="仿宋" w:eastAsia="仿宋" w:cs="仿宋"/>
                <w:sz w:val="24"/>
                <w:szCs w:val="24"/>
              </w:rPr>
            </w:pPr>
            <w:r>
              <w:rPr>
                <w:rFonts w:hint="eastAsia" w:ascii="仿宋" w:hAnsi="仿宋" w:eastAsia="仿宋" w:cs="仿宋"/>
                <w:kern w:val="0"/>
                <w:sz w:val="24"/>
                <w:szCs w:val="24"/>
              </w:rPr>
              <w:t>合计</w:t>
            </w:r>
          </w:p>
        </w:tc>
        <w:tc>
          <w:tcPr>
            <w:tcW w:w="3270" w:type="dxa"/>
            <w:gridSpan w:val="4"/>
            <w:vAlign w:val="center"/>
          </w:tcPr>
          <w:p w14:paraId="75FF7FC4">
            <w:pPr>
              <w:spacing w:line="420" w:lineRule="exact"/>
              <w:jc w:val="center"/>
              <w:rPr>
                <w:rFonts w:hint="eastAsia" w:ascii="仿宋" w:hAnsi="仿宋" w:eastAsia="仿宋" w:cs="仿宋"/>
                <w:sz w:val="24"/>
                <w:szCs w:val="24"/>
              </w:rPr>
            </w:pPr>
          </w:p>
        </w:tc>
        <w:tc>
          <w:tcPr>
            <w:tcW w:w="1120" w:type="dxa"/>
            <w:vAlign w:val="center"/>
          </w:tcPr>
          <w:p w14:paraId="03E5B06B">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含税签约合同总价</w:t>
            </w:r>
          </w:p>
        </w:tc>
      </w:tr>
    </w:tbl>
    <w:p w14:paraId="28FFF87A">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shd w:val="clear" w:color="auto" w:fill="FFFFFF"/>
        </w:rPr>
      </w:pPr>
      <w:r>
        <w:rPr>
          <w:rFonts w:hint="eastAsia" w:ascii="仿宋" w:hAnsi="仿宋" w:eastAsia="仿宋" w:cs="仿宋"/>
          <w:b/>
          <w:bCs/>
          <w:spacing w:val="4"/>
          <w:sz w:val="28"/>
          <w:szCs w:val="28"/>
          <w:shd w:val="clear" w:color="auto" w:fill="FFFFFF"/>
        </w:rPr>
        <w:t>特别约定：</w:t>
      </w:r>
      <w:r>
        <w:rPr>
          <w:rFonts w:hint="eastAsia" w:ascii="仿宋" w:hAnsi="仿宋" w:eastAsia="仿宋" w:cs="仿宋"/>
          <w:spacing w:val="4"/>
          <w:sz w:val="28"/>
          <w:szCs w:val="28"/>
          <w:highlight w:val="none"/>
          <w:shd w:val="clear" w:color="auto" w:fill="FFFFFF"/>
        </w:rPr>
        <w:t>以上表格中所载明的单价为固定单价且含税，不因市场</w:t>
      </w:r>
      <w:r>
        <w:rPr>
          <w:rFonts w:hint="eastAsia" w:ascii="仿宋" w:hAnsi="仿宋" w:eastAsia="仿宋" w:cs="仿宋"/>
          <w:spacing w:val="4"/>
          <w:sz w:val="28"/>
          <w:szCs w:val="28"/>
          <w:highlight w:val="none"/>
          <w:shd w:val="clear" w:color="auto" w:fill="FFFFFF"/>
          <w:lang w:eastAsia="zh-CN"/>
        </w:rPr>
        <w:t>、</w:t>
      </w:r>
      <w:r>
        <w:rPr>
          <w:rFonts w:hint="eastAsia" w:ascii="仿宋" w:hAnsi="仿宋" w:eastAsia="仿宋" w:cs="仿宋"/>
          <w:spacing w:val="4"/>
          <w:sz w:val="28"/>
          <w:szCs w:val="28"/>
          <w:highlight w:val="none"/>
          <w:shd w:val="clear" w:color="auto" w:fill="FFFFFF"/>
          <w:lang w:val="en-US" w:eastAsia="zh-CN"/>
        </w:rPr>
        <w:t>供货数量、方式、运距</w:t>
      </w:r>
      <w:r>
        <w:rPr>
          <w:rFonts w:hint="eastAsia" w:ascii="仿宋" w:hAnsi="仿宋" w:eastAsia="仿宋" w:cs="仿宋"/>
          <w:spacing w:val="4"/>
          <w:sz w:val="28"/>
          <w:szCs w:val="28"/>
          <w:highlight w:val="none"/>
          <w:shd w:val="clear" w:color="auto" w:fill="FFFFFF"/>
        </w:rPr>
        <w:t>等任何因素而调整。数量为签约时预估数量，含税签约合同总价系根据预估数量推算所得，并非最终支付价款，甲方应支付的最终合同价款应根据乙方实际供货合规数量办理最终结算确定为准</w:t>
      </w:r>
      <w:r>
        <w:rPr>
          <w:rFonts w:hint="eastAsia" w:ascii="仿宋" w:hAnsi="仿宋" w:eastAsia="仿宋" w:cs="仿宋"/>
          <w:spacing w:val="4"/>
          <w:sz w:val="28"/>
          <w:szCs w:val="28"/>
          <w:shd w:val="clear" w:color="auto" w:fill="FFFFFF"/>
        </w:rPr>
        <w:t>。</w:t>
      </w:r>
    </w:p>
    <w:p w14:paraId="22276E69">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shd w:val="clear" w:color="auto" w:fill="FFFFFF"/>
        </w:rPr>
      </w:pPr>
      <w:r>
        <w:rPr>
          <w:rStyle w:val="25"/>
          <w:rFonts w:hint="eastAsia" w:ascii="仿宋" w:hAnsi="仿宋" w:eastAsia="仿宋" w:cs="仿宋"/>
          <w:spacing w:val="4"/>
          <w:sz w:val="28"/>
          <w:szCs w:val="28"/>
          <w:shd w:val="clear" w:color="auto" w:fill="FFFFFF"/>
        </w:rPr>
        <w:t>三、质量要求</w:t>
      </w:r>
    </w:p>
    <w:p w14:paraId="64B6D7A9">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（一）货物的质量标准及技术要求，如有国家标</w:t>
      </w:r>
      <w:r>
        <w:rPr>
          <w:rFonts w:hint="eastAsia" w:ascii="仿宋" w:hAnsi="仿宋" w:eastAsia="仿宋" w:cs="仿宋"/>
          <w:color w:val="000000" w:themeColor="text1"/>
          <w:spacing w:val="4"/>
          <w:sz w:val="28"/>
          <w:szCs w:val="28"/>
          <w:shd w:val="clear" w:color="auto" w:fill="FFFFFF"/>
          <w14:textFill>
            <w14:solidFill>
              <w14:schemeClr w14:val="tx1"/>
            </w14:solidFill>
          </w14:textFill>
        </w:rPr>
        <w:t>准的则按国家标准执行，如无国家标准的则</w:t>
      </w:r>
      <w:r>
        <w:rPr>
          <w:rFonts w:hint="eastAsia" w:ascii="仿宋" w:hAnsi="仿宋" w:eastAsia="仿宋" w:cs="仿宋"/>
          <w:spacing w:val="4"/>
          <w:sz w:val="28"/>
          <w:szCs w:val="28"/>
          <w:shd w:val="clear" w:color="auto" w:fill="FFFFFF"/>
        </w:rPr>
        <w:t>按</w:t>
      </w:r>
      <w:r>
        <w:rPr>
          <w:rFonts w:hint="eastAsia" w:ascii="仿宋" w:hAnsi="仿宋" w:eastAsia="仿宋" w:cs="仿宋"/>
          <w:color w:val="000000" w:themeColor="text1"/>
          <w:spacing w:val="4"/>
          <w:sz w:val="28"/>
          <w:szCs w:val="28"/>
          <w:shd w:val="clear" w:color="auto" w:fill="FFFFFF"/>
          <w14:textFill>
            <w14:solidFill>
              <w14:schemeClr w14:val="tx1"/>
            </w14:solidFill>
          </w14:textFill>
        </w:rPr>
        <w:t>行业标准执行，如乙方提供了样品的则应符合样品标准，且同时</w:t>
      </w:r>
      <w:r>
        <w:rPr>
          <w:rFonts w:hint="eastAsia" w:ascii="仿宋" w:hAnsi="仿宋" w:eastAsia="仿宋" w:cs="仿宋"/>
          <w:spacing w:val="4"/>
          <w:sz w:val="28"/>
          <w:szCs w:val="28"/>
          <w:shd w:val="clear" w:color="auto" w:fill="FFFFFF"/>
        </w:rPr>
        <w:t>应满足甲方的要求。</w:t>
      </w:r>
    </w:p>
    <w:p w14:paraId="734D8875">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（二）乙方承诺销售给甲方的货物全部符合询价文件约定的质量要求，如货物按通常标准有相应检验证明和货物合格证的，乙方应随同货物一同交付给甲方。</w:t>
      </w:r>
    </w:p>
    <w:p w14:paraId="25191AC2">
      <w:pPr>
        <w:pStyle w:val="20"/>
        <w:pageBreakBefore w:val="0"/>
        <w:shd w:val="clear" w:color="auto" w:fill="FFFFFF"/>
        <w:kinsoku/>
        <w:wordWrap/>
        <w:overflowPunct/>
        <w:topLinePunct w:val="0"/>
        <w:autoSpaceDE/>
        <w:autoSpaceDN/>
        <w:bidi w:val="0"/>
        <w:adjustRightInd/>
        <w:snapToGrid w:val="0"/>
        <w:spacing w:before="0" w:beforeAutospacing="0" w:after="0" w:afterAutospacing="0" w:line="500" w:lineRule="atLeast"/>
        <w:ind w:firstLine="576" w:firstLineChars="200"/>
        <w:textAlignment w:val="auto"/>
        <w:rPr>
          <w:rFonts w:hint="eastAsia" w:ascii="仿宋" w:hAnsi="仿宋" w:eastAsia="仿宋" w:cs="仿宋"/>
          <w:spacing w:val="4"/>
          <w:sz w:val="28"/>
          <w:szCs w:val="28"/>
          <w:shd w:val="clear" w:color="auto" w:fill="FFFFFF"/>
        </w:rPr>
      </w:pPr>
      <w:r>
        <w:rPr>
          <w:rFonts w:hint="eastAsia" w:ascii="仿宋" w:hAnsi="仿宋" w:eastAsia="仿宋" w:cs="仿宋"/>
          <w:spacing w:val="4"/>
          <w:sz w:val="28"/>
          <w:szCs w:val="28"/>
          <w:highlight w:val="none"/>
          <w:shd w:val="clear" w:color="auto" w:fill="FFFFFF"/>
        </w:rPr>
        <w:t>（三）如本合同货物涉及需要安装、调试的，则安装、调试工序必须严格按照相关规范及设计图纸（如有）要求进行作业。</w:t>
      </w:r>
    </w:p>
    <w:p w14:paraId="5B9AE11C">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shd w:val="clear" w:color="auto" w:fill="FFFFFF"/>
        </w:rPr>
      </w:pPr>
      <w:r>
        <w:rPr>
          <w:rStyle w:val="25"/>
          <w:rFonts w:hint="eastAsia" w:ascii="仿宋" w:hAnsi="仿宋" w:eastAsia="仿宋" w:cs="仿宋"/>
          <w:spacing w:val="4"/>
          <w:sz w:val="28"/>
          <w:szCs w:val="28"/>
          <w:shd w:val="clear" w:color="auto" w:fill="FFFFFF"/>
        </w:rPr>
        <w:t>四、货物的包装标准和包装物的供应与回收</w:t>
      </w:r>
    </w:p>
    <w:p w14:paraId="5DE3669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如货物涉及需要包装的，则包装、装运及保管应符合相关标准，包装物及包装费用均由乙方负责并承担，且应做到包装坚固完整，以保证货物安全无损地运抵甲方指定场地。如货物本身为散装且无外包装要求的，则乙方应做到货物装卸码放整齐，不出现松散泄露。</w:t>
      </w:r>
    </w:p>
    <w:p w14:paraId="582C6D8B">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shd w:val="clear" w:color="auto" w:fill="FFFFFF"/>
        </w:rPr>
      </w:pPr>
      <w:r>
        <w:rPr>
          <w:rStyle w:val="25"/>
          <w:rFonts w:hint="eastAsia" w:ascii="仿宋" w:hAnsi="仿宋" w:eastAsia="仿宋" w:cs="仿宋"/>
          <w:spacing w:val="4"/>
          <w:sz w:val="28"/>
          <w:szCs w:val="28"/>
          <w:shd w:val="clear" w:color="auto" w:fill="FFFFFF"/>
        </w:rPr>
        <w:t>五、货物的交货方式、交货地点和交货时间</w:t>
      </w:r>
    </w:p>
    <w:p w14:paraId="69AEE79E">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（一）交货方式：交货地点为甲方指定收货地点</w:t>
      </w:r>
      <w:r>
        <w:rPr>
          <w:rFonts w:hint="eastAsia" w:ascii="仿宋" w:hAnsi="仿宋" w:eastAsia="仿宋" w:cs="仿宋"/>
          <w:spacing w:val="4"/>
          <w:sz w:val="28"/>
          <w:szCs w:val="28"/>
          <w:highlight w:val="none"/>
          <w:shd w:val="clear" w:color="auto" w:fill="FFFFFF"/>
        </w:rPr>
        <w:t>：</w:t>
      </w:r>
      <w:r>
        <w:rPr>
          <w:rFonts w:hint="eastAsia" w:ascii="仿宋" w:hAnsi="仿宋" w:eastAsia="仿宋" w:cs="仿宋"/>
          <w:color w:val="auto"/>
          <w:spacing w:val="4"/>
          <w:sz w:val="28"/>
          <w:szCs w:val="28"/>
          <w:highlight w:val="none"/>
          <w:u w:val="single"/>
          <w:shd w:val="clear" w:color="auto" w:fill="FFFFFF"/>
        </w:rPr>
        <w:t>兴赣高速赣县区南塘收费站旁联兴公路工程有限公司，具体以</w:t>
      </w:r>
      <w:r>
        <w:rPr>
          <w:rFonts w:hint="eastAsia" w:ascii="仿宋" w:hAnsi="仿宋" w:eastAsia="仿宋" w:cs="仿宋"/>
          <w:color w:val="auto"/>
          <w:spacing w:val="4"/>
          <w:sz w:val="28"/>
          <w:szCs w:val="28"/>
          <w:highlight w:val="none"/>
          <w:u w:val="single"/>
          <w:shd w:val="clear" w:color="auto" w:fill="FFFFFF"/>
          <w:lang w:val="en-US" w:eastAsia="zh-CN"/>
        </w:rPr>
        <w:t>甲方</w:t>
      </w:r>
      <w:r>
        <w:rPr>
          <w:rFonts w:hint="eastAsia" w:ascii="仿宋" w:hAnsi="仿宋" w:eastAsia="仿宋" w:cs="仿宋"/>
          <w:color w:val="auto"/>
          <w:spacing w:val="4"/>
          <w:sz w:val="28"/>
          <w:szCs w:val="28"/>
          <w:highlight w:val="none"/>
          <w:u w:val="single"/>
          <w:shd w:val="clear" w:color="auto" w:fill="FFFFFF"/>
        </w:rPr>
        <w:t>通知地点为准。</w:t>
      </w:r>
      <w:r>
        <w:rPr>
          <w:rFonts w:hint="eastAsia" w:ascii="仿宋" w:hAnsi="仿宋" w:eastAsia="仿宋" w:cs="仿宋"/>
          <w:spacing w:val="4"/>
          <w:sz w:val="28"/>
          <w:szCs w:val="28"/>
          <w:highlight w:val="none"/>
          <w:shd w:val="clear" w:color="auto" w:fill="FFFFFF"/>
        </w:rPr>
        <w:t>乙方负责将货物运输至前述指定地点，运输费用和</w:t>
      </w:r>
      <w:r>
        <w:rPr>
          <w:rFonts w:hint="eastAsia" w:ascii="仿宋" w:hAnsi="仿宋" w:eastAsia="仿宋" w:cs="仿宋"/>
          <w:spacing w:val="4"/>
          <w:sz w:val="28"/>
          <w:szCs w:val="28"/>
          <w:shd w:val="clear" w:color="auto" w:fill="FFFFFF"/>
        </w:rPr>
        <w:t>运输风险均由乙方承担。</w:t>
      </w:r>
    </w:p>
    <w:p w14:paraId="2E835708">
      <w:pPr>
        <w:spacing w:line="360" w:lineRule="auto"/>
        <w:ind w:firstLine="576" w:firstLineChars="200"/>
        <w:jc w:val="left"/>
        <w:rPr>
          <w:rFonts w:ascii="仿宋" w:hAnsi="仿宋" w:eastAsia="仿宋" w:cs="仿宋"/>
          <w:spacing w:val="4"/>
          <w:kern w:val="0"/>
          <w:sz w:val="28"/>
          <w:szCs w:val="28"/>
          <w:u w:val="single"/>
          <w:shd w:val="clear" w:color="auto" w:fill="FFFFFF"/>
        </w:rPr>
      </w:pPr>
      <w:r>
        <w:rPr>
          <w:rFonts w:hint="eastAsia" w:ascii="仿宋" w:hAnsi="仿宋" w:eastAsia="仿宋" w:cs="仿宋"/>
          <w:spacing w:val="4"/>
          <w:sz w:val="28"/>
          <w:szCs w:val="28"/>
          <w:shd w:val="clear" w:color="auto" w:fill="FFFFFF"/>
        </w:rPr>
        <w:t>（二）交货时间：</w:t>
      </w:r>
      <w:r>
        <w:rPr>
          <w:rFonts w:hint="eastAsia" w:ascii="仿宋" w:hAnsi="仿宋" w:eastAsia="仿宋" w:cs="仿宋"/>
          <w:color w:val="auto"/>
          <w:spacing w:val="4"/>
          <w:kern w:val="0"/>
          <w:sz w:val="28"/>
          <w:szCs w:val="28"/>
          <w:highlight w:val="none"/>
          <w:u w:val="single"/>
          <w:shd w:val="clear" w:color="auto" w:fill="FFFFFF"/>
          <w:lang w:val="en-US" w:eastAsia="zh-CN"/>
        </w:rPr>
        <w:t>合同签订的30天内</w:t>
      </w:r>
      <w:r>
        <w:rPr>
          <w:rFonts w:hint="eastAsia" w:ascii="仿宋" w:hAnsi="仿宋" w:eastAsia="仿宋" w:cs="仿宋"/>
          <w:color w:val="auto"/>
          <w:spacing w:val="4"/>
          <w:kern w:val="0"/>
          <w:sz w:val="28"/>
          <w:szCs w:val="28"/>
          <w:highlight w:val="none"/>
          <w:u w:val="single"/>
          <w:shd w:val="clear" w:color="auto" w:fill="FFFFFF"/>
        </w:rPr>
        <w:t>,乙方</w:t>
      </w:r>
      <w:r>
        <w:rPr>
          <w:rFonts w:hint="eastAsia" w:ascii="仿宋" w:hAnsi="仿宋" w:eastAsia="仿宋" w:cs="仿宋"/>
          <w:color w:val="auto"/>
          <w:spacing w:val="4"/>
          <w:kern w:val="0"/>
          <w:sz w:val="28"/>
          <w:szCs w:val="28"/>
          <w:highlight w:val="none"/>
          <w:u w:val="single"/>
          <w:shd w:val="clear" w:color="auto" w:fill="FFFFFF"/>
          <w:lang w:val="en-US" w:eastAsia="zh-CN"/>
        </w:rPr>
        <w:t>应在30</w:t>
      </w:r>
      <w:r>
        <w:rPr>
          <w:rFonts w:hint="eastAsia" w:ascii="仿宋" w:hAnsi="仿宋" w:eastAsia="仿宋" w:cs="仿宋"/>
          <w:color w:val="auto"/>
          <w:spacing w:val="4"/>
          <w:kern w:val="0"/>
          <w:sz w:val="28"/>
          <w:szCs w:val="28"/>
          <w:highlight w:val="none"/>
          <w:u w:val="single"/>
          <w:shd w:val="clear" w:color="auto" w:fill="FFFFFF"/>
        </w:rPr>
        <w:t>日内</w:t>
      </w:r>
      <w:r>
        <w:rPr>
          <w:rFonts w:hint="eastAsia" w:ascii="仿宋" w:hAnsi="仿宋" w:eastAsia="仿宋" w:cs="仿宋"/>
          <w:color w:val="auto"/>
          <w:spacing w:val="4"/>
          <w:kern w:val="0"/>
          <w:sz w:val="28"/>
          <w:szCs w:val="28"/>
          <w:highlight w:val="none"/>
          <w:u w:val="single"/>
          <w:shd w:val="clear" w:color="auto" w:fill="FFFFFF"/>
          <w:lang w:val="en-US" w:eastAsia="zh-CN"/>
        </w:rPr>
        <w:t>供货完成</w:t>
      </w:r>
      <w:r>
        <w:rPr>
          <w:rFonts w:hint="eastAsia" w:ascii="仿宋" w:hAnsi="仿宋" w:eastAsia="仿宋" w:cs="仿宋"/>
          <w:color w:val="auto"/>
          <w:spacing w:val="4"/>
          <w:kern w:val="0"/>
          <w:sz w:val="28"/>
          <w:szCs w:val="28"/>
          <w:highlight w:val="none"/>
          <w:u w:val="single"/>
          <w:shd w:val="clear" w:color="auto" w:fill="FFFFFF"/>
        </w:rPr>
        <w:t>。如逾期，自逾期之日起按1000元/天向甲方支付违约金，当延期达到10天时，甲方有权单方解除合同，并追究由此造成的损失及责任。</w:t>
      </w:r>
    </w:p>
    <w:p w14:paraId="36C7BE0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u w:val="single"/>
          <w:shd w:val="clear" w:color="auto" w:fill="FFFFFF"/>
        </w:rPr>
      </w:pPr>
      <w:r>
        <w:rPr>
          <w:rFonts w:hint="eastAsia" w:ascii="仿宋" w:hAnsi="仿宋" w:eastAsia="仿宋" w:cs="仿宋"/>
          <w:spacing w:val="4"/>
          <w:sz w:val="28"/>
          <w:szCs w:val="28"/>
          <w:shd w:val="clear" w:color="auto" w:fill="FFFFFF"/>
        </w:rPr>
        <w:t>（三）乙方应在</w:t>
      </w:r>
      <w:r>
        <w:rPr>
          <w:rFonts w:hint="eastAsia" w:ascii="仿宋" w:hAnsi="仿宋" w:eastAsia="仿宋" w:cs="仿宋"/>
          <w:spacing w:val="4"/>
          <w:sz w:val="28"/>
          <w:szCs w:val="28"/>
          <w:shd w:val="clear" w:color="auto" w:fill="FFFFFF"/>
          <w:lang w:val="en-US" w:eastAsia="zh-CN"/>
        </w:rPr>
        <w:t>供</w:t>
      </w:r>
      <w:r>
        <w:rPr>
          <w:rFonts w:hint="eastAsia" w:ascii="仿宋" w:hAnsi="仿宋" w:eastAsia="仿宋" w:cs="仿宋"/>
          <w:spacing w:val="4"/>
          <w:sz w:val="28"/>
          <w:szCs w:val="28"/>
          <w:shd w:val="clear" w:color="auto" w:fill="FFFFFF"/>
        </w:rPr>
        <w:t>货时一并提供：</w:t>
      </w:r>
      <w:r>
        <w:rPr>
          <w:rFonts w:hint="eastAsia" w:ascii="仿宋" w:hAnsi="仿宋" w:eastAsia="仿宋" w:cs="仿宋"/>
          <w:spacing w:val="4"/>
          <w:sz w:val="28"/>
          <w:szCs w:val="28"/>
          <w:u w:val="single"/>
          <w:shd w:val="clear" w:color="auto" w:fill="FFFFFF"/>
        </w:rPr>
        <w:t>相关产品合格证、质量检验报告、第三方检定报告等质量文件（如有）；使用说明</w:t>
      </w:r>
      <w:r>
        <w:rPr>
          <w:rFonts w:hint="eastAsia" w:ascii="仿宋" w:hAnsi="仿宋" w:eastAsia="仿宋" w:cs="仿宋"/>
          <w:spacing w:val="4"/>
          <w:sz w:val="28"/>
          <w:szCs w:val="28"/>
          <w:u w:val="single"/>
          <w:shd w:val="clear" w:color="auto" w:fill="FFFFFF"/>
          <w:lang w:val="en-US" w:eastAsia="zh-CN"/>
        </w:rPr>
        <w:t>及</w:t>
      </w:r>
      <w:r>
        <w:rPr>
          <w:rFonts w:hint="eastAsia" w:ascii="仿宋" w:hAnsi="仿宋" w:eastAsia="仿宋" w:cs="仿宋"/>
          <w:spacing w:val="4"/>
          <w:sz w:val="28"/>
          <w:szCs w:val="28"/>
          <w:u w:val="single"/>
          <w:shd w:val="clear" w:color="auto" w:fill="FFFFFF"/>
        </w:rPr>
        <w:t>使用（安装）和保管方面的书面资料（如有）。</w:t>
      </w:r>
    </w:p>
    <w:p w14:paraId="287215FD">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shd w:val="clear" w:color="auto" w:fill="FFFFFF"/>
        </w:rPr>
      </w:pPr>
      <w:r>
        <w:rPr>
          <w:rStyle w:val="25"/>
          <w:rFonts w:hint="eastAsia" w:ascii="仿宋" w:hAnsi="仿宋" w:eastAsia="仿宋" w:cs="仿宋"/>
          <w:spacing w:val="4"/>
          <w:sz w:val="28"/>
          <w:szCs w:val="28"/>
          <w:shd w:val="clear" w:color="auto" w:fill="FFFFFF"/>
        </w:rPr>
        <w:t>六、货物签收、验货及质保</w:t>
      </w:r>
    </w:p>
    <w:p w14:paraId="16086F9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（一）乙方将货物运送到约定地点后，应及时与甲方指定经办人办理收货手续，甲方经办人对收货数量经清点后予以签收确认，作为乙方办理货款结算的凭证。</w:t>
      </w:r>
    </w:p>
    <w:p w14:paraId="357FC41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（二）甲方应在收到货物后</w:t>
      </w:r>
      <w:r>
        <w:rPr>
          <w:rFonts w:hint="eastAsia" w:ascii="仿宋" w:hAnsi="仿宋" w:eastAsia="仿宋" w:cs="仿宋"/>
          <w:spacing w:val="4"/>
          <w:sz w:val="28"/>
          <w:szCs w:val="28"/>
          <w:u w:val="single"/>
          <w:shd w:val="clear" w:color="auto" w:fill="FFFFFF"/>
        </w:rPr>
        <w:t xml:space="preserve"> 3 </w:t>
      </w:r>
      <w:r>
        <w:rPr>
          <w:rFonts w:hint="eastAsia" w:ascii="仿宋" w:hAnsi="仿宋" w:eastAsia="仿宋" w:cs="仿宋"/>
          <w:spacing w:val="4"/>
          <w:sz w:val="28"/>
          <w:szCs w:val="28"/>
          <w:shd w:val="clear" w:color="auto" w:fill="FFFFFF"/>
        </w:rPr>
        <w:t>日内进行验收。对货物存在质量或其他问题的，甲方在3日内提出异议，乙方须在甲方提出异议后</w:t>
      </w:r>
      <w:r>
        <w:rPr>
          <w:rFonts w:hint="eastAsia" w:ascii="仿宋" w:hAnsi="仿宋" w:eastAsia="仿宋" w:cs="仿宋"/>
          <w:spacing w:val="4"/>
          <w:sz w:val="28"/>
          <w:szCs w:val="28"/>
          <w:u w:val="single"/>
          <w:shd w:val="clear" w:color="auto" w:fill="FFFFFF"/>
        </w:rPr>
        <w:t xml:space="preserve"> 7 </w:t>
      </w:r>
      <w:r>
        <w:rPr>
          <w:rFonts w:hint="eastAsia" w:ascii="仿宋" w:hAnsi="仿宋" w:eastAsia="仿宋" w:cs="仿宋"/>
          <w:spacing w:val="4"/>
          <w:sz w:val="28"/>
          <w:szCs w:val="28"/>
          <w:shd w:val="clear" w:color="auto" w:fill="FFFFFF"/>
        </w:rPr>
        <w:t>日内进行处理，反之则则视为乙方同意甲方的异议，甲方有权要求乙方对有异议的货物进行更换或退货，如甲方选择退货的则对应货物价款甲方不予结算支付。</w:t>
      </w:r>
    </w:p>
    <w:p w14:paraId="6BB88F5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（三）货物验收合格的，经甲方指定验收人签字确认后向乙方出具验收凭证，作为乙方办理货款结算的凭证。</w:t>
      </w:r>
    </w:p>
    <w:p w14:paraId="4D7863D1">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（四）本合同约定货物的质保期为项目验收后</w:t>
      </w:r>
      <w:r>
        <w:rPr>
          <w:rFonts w:hint="eastAsia" w:ascii="仿宋" w:hAnsi="仿宋" w:eastAsia="仿宋" w:cs="仿宋"/>
          <w:spacing w:val="4"/>
          <w:sz w:val="28"/>
          <w:szCs w:val="28"/>
          <w:u w:val="single"/>
          <w:shd w:val="clear" w:color="auto" w:fill="FFFFFF"/>
        </w:rPr>
        <w:t xml:space="preserve">  12  </w:t>
      </w:r>
      <w:r>
        <w:rPr>
          <w:rFonts w:hint="eastAsia" w:ascii="仿宋" w:hAnsi="仿宋" w:eastAsia="仿宋" w:cs="仿宋"/>
          <w:spacing w:val="4"/>
          <w:sz w:val="28"/>
          <w:szCs w:val="28"/>
          <w:shd w:val="clear" w:color="auto" w:fill="FFFFFF"/>
        </w:rPr>
        <w:t>个月，自供货完成且项目验收合格之日起计算。货物涉及国家保质期的，甲方出具的验收凭证不作为最终判定标的物质量的依据。</w:t>
      </w:r>
    </w:p>
    <w:p w14:paraId="289A304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（五）质保期内，乙方必须提供相应技术支持，货物</w:t>
      </w:r>
      <w:r>
        <w:rPr>
          <w:rFonts w:hint="eastAsia" w:ascii="仿宋" w:hAnsi="仿宋" w:eastAsia="仿宋" w:cs="仿宋"/>
          <w:spacing w:val="4"/>
          <w:sz w:val="28"/>
          <w:szCs w:val="28"/>
          <w:shd w:val="clear" w:color="auto" w:fill="FFFFFF"/>
          <w:lang w:val="en-US" w:eastAsia="zh-CN"/>
        </w:rPr>
        <w:t>出现</w:t>
      </w:r>
      <w:r>
        <w:rPr>
          <w:rFonts w:hint="eastAsia" w:ascii="仿宋" w:hAnsi="仿宋" w:eastAsia="仿宋" w:cs="仿宋"/>
          <w:spacing w:val="4"/>
          <w:sz w:val="28"/>
          <w:szCs w:val="28"/>
          <w:shd w:val="clear" w:color="auto" w:fill="FFFFFF"/>
        </w:rPr>
        <w:t>质量问题时，乙方应在</w:t>
      </w:r>
      <w:r>
        <w:rPr>
          <w:rFonts w:hint="eastAsia" w:ascii="仿宋" w:hAnsi="仿宋" w:eastAsia="仿宋" w:cs="仿宋"/>
          <w:spacing w:val="4"/>
          <w:sz w:val="28"/>
          <w:szCs w:val="28"/>
          <w:u w:val="single"/>
          <w:shd w:val="clear" w:color="auto" w:fill="FFFFFF"/>
        </w:rPr>
        <w:t xml:space="preserve"> </w:t>
      </w:r>
      <w:r>
        <w:rPr>
          <w:rFonts w:hint="eastAsia" w:ascii="仿宋" w:hAnsi="仿宋" w:eastAsia="仿宋" w:cs="仿宋"/>
          <w:spacing w:val="4"/>
          <w:sz w:val="28"/>
          <w:szCs w:val="28"/>
          <w:u w:val="single"/>
          <w:shd w:val="clear" w:color="auto" w:fill="FFFFFF"/>
          <w:lang w:val="en-US" w:eastAsia="zh-CN"/>
        </w:rPr>
        <w:t>7</w:t>
      </w:r>
      <w:r>
        <w:rPr>
          <w:rFonts w:hint="eastAsia" w:ascii="仿宋" w:hAnsi="仿宋" w:eastAsia="仿宋" w:cs="仿宋"/>
          <w:spacing w:val="4"/>
          <w:sz w:val="28"/>
          <w:szCs w:val="28"/>
          <w:u w:val="single"/>
          <w:shd w:val="clear" w:color="auto" w:fill="FFFFFF"/>
        </w:rPr>
        <w:t xml:space="preserve"> </w:t>
      </w:r>
      <w:r>
        <w:rPr>
          <w:rFonts w:hint="eastAsia" w:ascii="仿宋" w:hAnsi="仿宋" w:eastAsia="仿宋" w:cs="仿宋"/>
          <w:spacing w:val="4"/>
          <w:sz w:val="28"/>
          <w:szCs w:val="28"/>
          <w:u w:val="single"/>
          <w:shd w:val="clear" w:color="auto" w:fill="FFFFFF"/>
          <w:lang w:val="en-US" w:eastAsia="zh-CN"/>
        </w:rPr>
        <w:t>天</w:t>
      </w:r>
      <w:r>
        <w:rPr>
          <w:rFonts w:hint="eastAsia" w:ascii="仿宋" w:hAnsi="仿宋" w:eastAsia="仿宋" w:cs="仿宋"/>
          <w:spacing w:val="4"/>
          <w:sz w:val="28"/>
          <w:szCs w:val="28"/>
          <w:shd w:val="clear" w:color="auto" w:fill="FFFFFF"/>
        </w:rPr>
        <w:t>内无条件完成免费</w:t>
      </w:r>
      <w:r>
        <w:rPr>
          <w:rFonts w:hint="eastAsia" w:ascii="仿宋" w:hAnsi="仿宋" w:eastAsia="仿宋" w:cs="仿宋"/>
          <w:spacing w:val="4"/>
          <w:sz w:val="28"/>
          <w:szCs w:val="28"/>
          <w:shd w:val="clear" w:color="auto" w:fill="FFFFFF"/>
          <w:lang w:val="en-US" w:eastAsia="zh-CN"/>
        </w:rPr>
        <w:t>退</w:t>
      </w:r>
      <w:r>
        <w:rPr>
          <w:rFonts w:hint="eastAsia" w:ascii="仿宋" w:hAnsi="仿宋" w:eastAsia="仿宋" w:cs="仿宋"/>
          <w:spacing w:val="4"/>
          <w:sz w:val="28"/>
          <w:szCs w:val="28"/>
          <w:shd w:val="clear" w:color="auto" w:fill="FFFFFF"/>
        </w:rPr>
        <w:t>换，并承担所产生的全部费用及损失</w:t>
      </w:r>
      <w:r>
        <w:rPr>
          <w:rFonts w:hint="eastAsia" w:ascii="仿宋" w:hAnsi="仿宋" w:eastAsia="仿宋" w:cs="仿宋"/>
          <w:spacing w:val="4"/>
          <w:sz w:val="28"/>
          <w:szCs w:val="28"/>
          <w:shd w:val="clear" w:color="auto" w:fill="FFFFFF"/>
          <w:lang w:eastAsia="zh-CN"/>
        </w:rPr>
        <w:t>。</w:t>
      </w:r>
      <w:r>
        <w:rPr>
          <w:rFonts w:hint="eastAsia" w:ascii="仿宋" w:hAnsi="仿宋" w:eastAsia="仿宋" w:cs="仿宋"/>
          <w:spacing w:val="4"/>
          <w:sz w:val="28"/>
          <w:szCs w:val="28"/>
          <w:shd w:val="clear" w:color="auto" w:fill="FFFFFF"/>
        </w:rPr>
        <w:t>甲方有权就所发生费用在乙方质保金（如有）中全额扣除，如无质保金或质保金余额不足以扣除的，甲方有权全额向乙方追偿；如更换全新产品的，其质保期重新计算。</w:t>
      </w:r>
    </w:p>
    <w:p w14:paraId="580A6D37">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六）双方确认并明知：本合同甲方指定的收货验收人仅有权对实际收到货物的数量和质量办理清点签收确认，但对货物价款不具有办理结算的权限，乙方不得在未办理结算情况下直接以前述人员签名的凭证要求甲方支付货款。</w:t>
      </w:r>
    </w:p>
    <w:p w14:paraId="3A5C0B8F">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shd w:val="clear" w:color="auto" w:fill="FFFFFF"/>
        </w:rPr>
      </w:pPr>
      <w:r>
        <w:rPr>
          <w:rStyle w:val="25"/>
          <w:rFonts w:hint="eastAsia" w:ascii="仿宋" w:hAnsi="仿宋" w:eastAsia="仿宋" w:cs="仿宋"/>
          <w:spacing w:val="4"/>
          <w:sz w:val="28"/>
          <w:szCs w:val="28"/>
          <w:shd w:val="clear" w:color="auto" w:fill="FFFFFF"/>
        </w:rPr>
        <w:t>七、所有权及风险转移</w:t>
      </w:r>
    </w:p>
    <w:p w14:paraId="006248C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货物所有权自交付时（指：甲方指定货物质量验收人签名确认）转移给甲方，货物毁损灭失等风险于甲方出具验收凭证后转移给甲方。</w:t>
      </w:r>
    </w:p>
    <w:p w14:paraId="7B91418E">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shd w:val="clear" w:color="auto" w:fill="FFFFFF"/>
        </w:rPr>
      </w:pPr>
      <w:r>
        <w:rPr>
          <w:rStyle w:val="25"/>
          <w:rFonts w:hint="eastAsia" w:ascii="仿宋" w:hAnsi="仿宋" w:eastAsia="仿宋" w:cs="仿宋"/>
          <w:spacing w:val="4"/>
          <w:sz w:val="28"/>
          <w:szCs w:val="28"/>
          <w:shd w:val="clear" w:color="auto" w:fill="FFFFFF"/>
        </w:rPr>
        <w:t>八、货款结算、付款方式及质保金</w:t>
      </w:r>
    </w:p>
    <w:p w14:paraId="2C5D35D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（一） 货物供货完毕，乙方凭甲方或甲方授权人员签认的收货凭证，甲方按乙方实际提供的合格货物数量，以本合同约定的固定含税单价与乙方办理最终货款结算，经结算确认的价款是甲方支付乙方最终合同价款的唯一依据。</w:t>
      </w:r>
    </w:p>
    <w:p w14:paraId="64DE2905">
      <w:pPr>
        <w:pStyle w:val="20"/>
        <w:shd w:val="clear" w:color="auto" w:fill="FFFFFF"/>
        <w:snapToGrid w:val="0"/>
        <w:spacing w:before="0" w:beforeAutospacing="0" w:after="0" w:afterAutospacing="0" w:line="500" w:lineRule="exact"/>
        <w:ind w:firstLine="576" w:firstLineChars="200"/>
        <w:rPr>
          <w:rFonts w:ascii="仿宋" w:hAnsi="仿宋" w:eastAsia="仿宋" w:cs="仿宋"/>
          <w:color w:val="FF0000"/>
          <w:spacing w:val="4"/>
          <w:sz w:val="28"/>
          <w:szCs w:val="28"/>
          <w:shd w:val="clear" w:color="auto" w:fill="FFFFFF"/>
        </w:rPr>
      </w:pPr>
      <w:r>
        <w:rPr>
          <w:rFonts w:hint="eastAsia" w:ascii="仿宋" w:hAnsi="仿宋" w:eastAsia="仿宋" w:cs="仿宋"/>
          <w:spacing w:val="4"/>
          <w:sz w:val="28"/>
          <w:szCs w:val="28"/>
          <w:shd w:val="clear" w:color="auto" w:fill="FFFFFF"/>
        </w:rPr>
        <w:t>（二）双方办理货款结算后，乙方开具</w:t>
      </w:r>
      <w:r>
        <w:rPr>
          <w:rFonts w:hint="eastAsia" w:ascii="仿宋" w:hAnsi="仿宋" w:eastAsia="仿宋" w:cs="仿宋"/>
          <w:spacing w:val="4"/>
          <w:sz w:val="28"/>
          <w:szCs w:val="28"/>
          <w:u w:val="single"/>
          <w:shd w:val="clear" w:color="auto" w:fill="FFFFFF"/>
        </w:rPr>
        <w:t xml:space="preserve"> 税点</w:t>
      </w:r>
      <w:r>
        <w:rPr>
          <w:rFonts w:hint="eastAsia" w:ascii="仿宋" w:hAnsi="仿宋" w:eastAsia="仿宋" w:cs="仿宋"/>
          <w:spacing w:val="4"/>
          <w:sz w:val="28"/>
          <w:szCs w:val="28"/>
          <w:highlight w:val="none"/>
          <w:u w:val="single"/>
          <w:shd w:val="clear" w:color="auto" w:fill="FFFFFF"/>
        </w:rPr>
        <w:t>为  %的</w:t>
      </w:r>
      <w:r>
        <w:rPr>
          <w:rFonts w:hint="eastAsia" w:ascii="仿宋" w:hAnsi="仿宋" w:eastAsia="仿宋" w:cs="仿宋"/>
          <w:spacing w:val="4"/>
          <w:sz w:val="28"/>
          <w:szCs w:val="28"/>
          <w:u w:val="single"/>
          <w:shd w:val="clear" w:color="auto" w:fill="FFFFFF"/>
        </w:rPr>
        <w:t xml:space="preserve">增值税发票专用/普票 </w:t>
      </w:r>
      <w:r>
        <w:rPr>
          <w:rFonts w:hint="eastAsia" w:ascii="仿宋" w:hAnsi="仿宋" w:eastAsia="仿宋" w:cs="仿宋"/>
          <w:spacing w:val="4"/>
          <w:sz w:val="28"/>
          <w:szCs w:val="28"/>
          <w:shd w:val="clear" w:color="auto" w:fill="FFFFFF"/>
        </w:rPr>
        <w:t>全部合同价款发票给甲方后，分</w:t>
      </w:r>
      <w:r>
        <w:rPr>
          <w:rFonts w:hint="eastAsia" w:ascii="仿宋" w:hAnsi="仿宋" w:eastAsia="仿宋" w:cs="仿宋"/>
          <w:spacing w:val="4"/>
          <w:sz w:val="28"/>
          <w:szCs w:val="28"/>
          <w:shd w:val="clear" w:color="auto" w:fill="FFFFFF"/>
          <w:lang w:val="en-US" w:eastAsia="zh-CN"/>
        </w:rPr>
        <w:t>两</w:t>
      </w:r>
      <w:r>
        <w:rPr>
          <w:rFonts w:hint="eastAsia" w:ascii="仿宋" w:hAnsi="仿宋" w:eastAsia="仿宋" w:cs="仿宋"/>
          <w:spacing w:val="4"/>
          <w:sz w:val="28"/>
          <w:szCs w:val="28"/>
          <w:shd w:val="clear" w:color="auto" w:fill="FFFFFF"/>
        </w:rPr>
        <w:t>期支付：第1期在供货完成并经甲方验收合格后30日内支付乙方结算货款的</w:t>
      </w:r>
      <w:r>
        <w:rPr>
          <w:rFonts w:hint="eastAsia" w:ascii="仿宋" w:hAnsi="仿宋" w:eastAsia="仿宋" w:cs="仿宋"/>
          <w:spacing w:val="4"/>
          <w:sz w:val="28"/>
          <w:szCs w:val="28"/>
          <w:u w:val="single"/>
          <w:shd w:val="clear" w:color="auto" w:fill="FFFFFF"/>
        </w:rPr>
        <w:t xml:space="preserve"> </w:t>
      </w:r>
      <w:r>
        <w:rPr>
          <w:rFonts w:hint="eastAsia" w:ascii="仿宋" w:hAnsi="仿宋" w:eastAsia="仿宋" w:cs="仿宋"/>
          <w:spacing w:val="4"/>
          <w:sz w:val="28"/>
          <w:szCs w:val="28"/>
          <w:u w:val="single"/>
          <w:shd w:val="clear" w:color="auto" w:fill="FFFFFF"/>
          <w:lang w:val="en-US" w:eastAsia="zh-CN"/>
        </w:rPr>
        <w:t>97</w:t>
      </w:r>
      <w:r>
        <w:rPr>
          <w:rFonts w:hint="eastAsia" w:ascii="仿宋" w:hAnsi="仿宋" w:eastAsia="仿宋" w:cs="仿宋"/>
          <w:spacing w:val="4"/>
          <w:sz w:val="28"/>
          <w:szCs w:val="28"/>
          <w:u w:val="single"/>
          <w:shd w:val="clear" w:color="auto" w:fill="FFFFFF"/>
        </w:rPr>
        <w:t xml:space="preserve"> </w:t>
      </w:r>
      <w:r>
        <w:rPr>
          <w:rFonts w:hint="eastAsia" w:ascii="仿宋" w:hAnsi="仿宋" w:eastAsia="仿宋" w:cs="仿宋"/>
          <w:spacing w:val="4"/>
          <w:sz w:val="28"/>
          <w:szCs w:val="28"/>
          <w:shd w:val="clear" w:color="auto" w:fill="FFFFFF"/>
        </w:rPr>
        <w:t>%；第2期</w:t>
      </w:r>
      <w:r>
        <w:rPr>
          <w:rFonts w:hint="eastAsia" w:ascii="仿宋" w:hAnsi="仿宋" w:eastAsia="仿宋" w:cs="仿宋"/>
          <w:color w:val="000000" w:themeColor="text1"/>
          <w:spacing w:val="4"/>
          <w:sz w:val="28"/>
          <w:szCs w:val="28"/>
          <w:shd w:val="clear" w:color="auto" w:fill="FFFFFF"/>
          <w14:textFill>
            <w14:solidFill>
              <w14:schemeClr w14:val="tx1"/>
            </w14:solidFill>
          </w14:textFill>
        </w:rPr>
        <w:t>质保期（自供货完成且项目验收合格之日起算</w:t>
      </w:r>
      <w:r>
        <w:rPr>
          <w:rFonts w:hint="eastAsia" w:ascii="仿宋" w:hAnsi="仿宋" w:eastAsia="仿宋" w:cs="仿宋"/>
          <w:color w:val="000000" w:themeColor="text1"/>
          <w:spacing w:val="4"/>
          <w:sz w:val="28"/>
          <w:szCs w:val="28"/>
          <w:u w:val="single"/>
          <w:shd w:val="clear" w:color="auto" w:fill="FFFFFF"/>
          <w14:textFill>
            <w14:solidFill>
              <w14:schemeClr w14:val="tx1"/>
            </w14:solidFill>
          </w14:textFill>
        </w:rPr>
        <w:t xml:space="preserve"> 1 </w:t>
      </w:r>
      <w:r>
        <w:rPr>
          <w:rFonts w:hint="eastAsia" w:ascii="仿宋" w:hAnsi="仿宋" w:eastAsia="仿宋" w:cs="仿宋"/>
          <w:color w:val="000000" w:themeColor="text1"/>
          <w:spacing w:val="4"/>
          <w:sz w:val="28"/>
          <w:szCs w:val="28"/>
          <w:shd w:val="clear" w:color="auto" w:fill="FFFFFF"/>
          <w14:textFill>
            <w14:solidFill>
              <w14:schemeClr w14:val="tx1"/>
            </w14:solidFill>
          </w14:textFill>
        </w:rPr>
        <w:t>年）届满并经甲方验收无质量</w:t>
      </w:r>
      <w:r>
        <w:rPr>
          <w:rFonts w:hint="eastAsia" w:ascii="仿宋" w:hAnsi="仿宋" w:eastAsia="仿宋" w:cs="仿宋"/>
          <w:color w:val="000000" w:themeColor="text1"/>
          <w:spacing w:val="4"/>
          <w:sz w:val="28"/>
          <w:szCs w:val="28"/>
          <w:shd w:val="clear" w:color="auto" w:fill="FFFFFF"/>
          <w:lang w:val="en-US" w:eastAsia="zh-CN"/>
          <w14:textFill>
            <w14:solidFill>
              <w14:schemeClr w14:val="tx1"/>
            </w14:solidFill>
          </w14:textFill>
        </w:rPr>
        <w:t>问题</w:t>
      </w:r>
      <w:r>
        <w:rPr>
          <w:rFonts w:hint="eastAsia" w:ascii="仿宋" w:hAnsi="仿宋" w:eastAsia="仿宋" w:cs="仿宋"/>
          <w:color w:val="000000" w:themeColor="text1"/>
          <w:spacing w:val="4"/>
          <w:sz w:val="28"/>
          <w:szCs w:val="28"/>
          <w:shd w:val="clear" w:color="auto" w:fill="FFFFFF"/>
          <w14:textFill>
            <w14:solidFill>
              <w14:schemeClr w14:val="tx1"/>
            </w14:solidFill>
          </w14:textFill>
        </w:rPr>
        <w:t>后</w:t>
      </w:r>
      <w:r>
        <w:rPr>
          <w:rFonts w:hint="eastAsia" w:ascii="仿宋" w:hAnsi="仿宋" w:eastAsia="仿宋" w:cs="仿宋"/>
          <w:color w:val="000000" w:themeColor="text1"/>
          <w:spacing w:val="4"/>
          <w:sz w:val="28"/>
          <w:szCs w:val="28"/>
          <w:u w:val="single"/>
          <w:shd w:val="clear" w:color="auto" w:fill="FFFFFF"/>
          <w14:textFill>
            <w14:solidFill>
              <w14:schemeClr w14:val="tx1"/>
            </w14:solidFill>
          </w14:textFill>
        </w:rPr>
        <w:t xml:space="preserve"> 30 </w:t>
      </w:r>
      <w:r>
        <w:rPr>
          <w:rFonts w:hint="eastAsia" w:ascii="仿宋" w:hAnsi="仿宋" w:eastAsia="仿宋" w:cs="仿宋"/>
          <w:color w:val="000000" w:themeColor="text1"/>
          <w:spacing w:val="4"/>
          <w:sz w:val="28"/>
          <w:szCs w:val="28"/>
          <w:shd w:val="clear" w:color="auto" w:fill="FFFFFF"/>
          <w14:textFill>
            <w14:solidFill>
              <w14:schemeClr w14:val="tx1"/>
            </w14:solidFill>
          </w14:textFill>
        </w:rPr>
        <w:t>日内，甲方扣除应扣款项（如有）后付清给乙方。</w:t>
      </w:r>
    </w:p>
    <w:p w14:paraId="28BC4EE6">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（三）乙方银行账户信息如下：</w:t>
      </w:r>
    </w:p>
    <w:p w14:paraId="4C33AC12">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u w:val="single"/>
          <w:shd w:val="clear" w:color="auto" w:fill="FFFFFF"/>
        </w:rPr>
      </w:pPr>
      <w:r>
        <w:rPr>
          <w:rFonts w:hint="eastAsia" w:ascii="仿宋" w:hAnsi="仿宋" w:eastAsia="仿宋" w:cs="仿宋"/>
          <w:spacing w:val="4"/>
          <w:sz w:val="28"/>
          <w:szCs w:val="28"/>
          <w:shd w:val="clear" w:color="auto" w:fill="FFFFFF"/>
        </w:rPr>
        <w:t>名称：</w:t>
      </w:r>
      <w:r>
        <w:rPr>
          <w:rFonts w:hint="eastAsia" w:ascii="仿宋" w:hAnsi="仿宋" w:eastAsia="仿宋" w:cs="仿宋"/>
          <w:spacing w:val="4"/>
          <w:sz w:val="28"/>
          <w:szCs w:val="28"/>
          <w:u w:val="single"/>
          <w:shd w:val="clear" w:color="auto" w:fill="FFFFFF"/>
        </w:rPr>
        <w:t xml:space="preserve">                 </w:t>
      </w:r>
    </w:p>
    <w:p w14:paraId="0223015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u w:val="single"/>
          <w:shd w:val="clear" w:color="auto" w:fill="FFFFFF"/>
        </w:rPr>
      </w:pPr>
      <w:r>
        <w:rPr>
          <w:rFonts w:hint="eastAsia" w:ascii="仿宋" w:hAnsi="仿宋" w:eastAsia="仿宋" w:cs="仿宋"/>
          <w:spacing w:val="4"/>
          <w:sz w:val="28"/>
          <w:szCs w:val="28"/>
          <w:shd w:val="clear" w:color="auto" w:fill="FFFFFF"/>
        </w:rPr>
        <w:t>开户行：</w:t>
      </w:r>
      <w:r>
        <w:rPr>
          <w:rFonts w:hint="eastAsia" w:ascii="仿宋" w:hAnsi="仿宋" w:eastAsia="仿宋" w:cs="仿宋"/>
          <w:spacing w:val="4"/>
          <w:sz w:val="28"/>
          <w:szCs w:val="28"/>
          <w:u w:val="single"/>
          <w:shd w:val="clear" w:color="auto" w:fill="FFFFFF"/>
        </w:rPr>
        <w:t xml:space="preserve">                 </w:t>
      </w:r>
    </w:p>
    <w:p w14:paraId="5EBBDE00">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u w:val="single"/>
          <w:shd w:val="clear" w:color="auto" w:fill="FFFFFF"/>
        </w:rPr>
      </w:pPr>
      <w:r>
        <w:rPr>
          <w:rFonts w:hint="eastAsia" w:ascii="仿宋" w:hAnsi="仿宋" w:eastAsia="仿宋" w:cs="仿宋"/>
          <w:spacing w:val="4"/>
          <w:sz w:val="28"/>
          <w:szCs w:val="28"/>
          <w:shd w:val="clear" w:color="auto" w:fill="FFFFFF"/>
        </w:rPr>
        <w:t>账号：</w:t>
      </w:r>
      <w:r>
        <w:rPr>
          <w:rFonts w:hint="eastAsia" w:ascii="仿宋" w:hAnsi="仿宋" w:eastAsia="仿宋" w:cs="仿宋"/>
          <w:spacing w:val="4"/>
          <w:sz w:val="28"/>
          <w:szCs w:val="28"/>
          <w:u w:val="single"/>
          <w:shd w:val="clear" w:color="auto" w:fill="FFFFFF"/>
        </w:rPr>
        <w:t xml:space="preserve">                 </w:t>
      </w:r>
    </w:p>
    <w:p w14:paraId="349100E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（四）甲方增值税专用（普通）发票开票信息如下：</w:t>
      </w:r>
    </w:p>
    <w:p w14:paraId="0420BEC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u w:val="single"/>
          <w:shd w:val="clear" w:color="auto" w:fill="FFFFFF"/>
        </w:rPr>
      </w:pPr>
      <w:r>
        <w:rPr>
          <w:rFonts w:hint="eastAsia" w:ascii="仿宋" w:hAnsi="仿宋" w:eastAsia="仿宋" w:cs="仿宋"/>
          <w:spacing w:val="4"/>
          <w:sz w:val="28"/>
          <w:szCs w:val="28"/>
          <w:shd w:val="clear" w:color="auto" w:fill="FFFFFF"/>
        </w:rPr>
        <w:t>单位名称：</w:t>
      </w:r>
      <w:r>
        <w:rPr>
          <w:rFonts w:hint="eastAsia" w:ascii="仿宋" w:hAnsi="仿宋" w:eastAsia="仿宋" w:cs="仿宋"/>
          <w:spacing w:val="4"/>
          <w:sz w:val="28"/>
          <w:szCs w:val="28"/>
          <w:u w:val="single"/>
          <w:shd w:val="clear" w:color="auto" w:fill="FFFFFF"/>
        </w:rPr>
        <w:t xml:space="preserve">                 </w:t>
      </w:r>
    </w:p>
    <w:p w14:paraId="0BAA0EFE">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u w:val="single"/>
          <w:shd w:val="clear" w:color="auto" w:fill="FFFFFF"/>
        </w:rPr>
      </w:pPr>
      <w:r>
        <w:rPr>
          <w:rFonts w:hint="eastAsia" w:ascii="仿宋" w:hAnsi="仿宋" w:eastAsia="仿宋" w:cs="仿宋"/>
          <w:spacing w:val="4"/>
          <w:sz w:val="28"/>
          <w:szCs w:val="28"/>
          <w:shd w:val="clear" w:color="auto" w:fill="FFFFFF"/>
        </w:rPr>
        <w:t>统一社会信用代码：</w:t>
      </w:r>
      <w:r>
        <w:rPr>
          <w:rFonts w:hint="eastAsia" w:ascii="仿宋" w:hAnsi="仿宋" w:eastAsia="仿宋" w:cs="仿宋"/>
          <w:spacing w:val="4"/>
          <w:sz w:val="28"/>
          <w:szCs w:val="28"/>
          <w:u w:val="single"/>
          <w:shd w:val="clear" w:color="auto" w:fill="FFFFFF"/>
        </w:rPr>
        <w:t xml:space="preserve">                 </w:t>
      </w:r>
    </w:p>
    <w:p w14:paraId="6FEE365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u w:val="single"/>
          <w:shd w:val="clear" w:color="auto" w:fill="FFFFFF"/>
        </w:rPr>
      </w:pPr>
      <w:r>
        <w:rPr>
          <w:rFonts w:hint="eastAsia" w:ascii="仿宋" w:hAnsi="仿宋" w:eastAsia="仿宋" w:cs="仿宋"/>
          <w:spacing w:val="4"/>
          <w:sz w:val="28"/>
          <w:szCs w:val="28"/>
          <w:shd w:val="clear" w:color="auto" w:fill="FFFFFF"/>
        </w:rPr>
        <w:t>开户银行：</w:t>
      </w:r>
      <w:r>
        <w:rPr>
          <w:rFonts w:hint="eastAsia" w:ascii="仿宋" w:hAnsi="仿宋" w:eastAsia="仿宋" w:cs="仿宋"/>
          <w:spacing w:val="4"/>
          <w:sz w:val="28"/>
          <w:szCs w:val="28"/>
          <w:u w:val="single"/>
          <w:shd w:val="clear" w:color="auto" w:fill="FFFFFF"/>
        </w:rPr>
        <w:t xml:space="preserve">                 </w:t>
      </w:r>
    </w:p>
    <w:p w14:paraId="476B8AAF">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u w:val="single"/>
          <w:shd w:val="clear" w:color="auto" w:fill="FFFFFF"/>
        </w:rPr>
      </w:pPr>
      <w:r>
        <w:rPr>
          <w:rFonts w:hint="eastAsia" w:ascii="仿宋" w:hAnsi="仿宋" w:eastAsia="仿宋" w:cs="仿宋"/>
          <w:spacing w:val="4"/>
          <w:sz w:val="28"/>
          <w:szCs w:val="28"/>
          <w:shd w:val="clear" w:color="auto" w:fill="FFFFFF"/>
        </w:rPr>
        <w:t>银行账号：</w:t>
      </w:r>
      <w:r>
        <w:rPr>
          <w:rFonts w:hint="eastAsia" w:ascii="仿宋" w:hAnsi="仿宋" w:eastAsia="仿宋" w:cs="仿宋"/>
          <w:spacing w:val="4"/>
          <w:sz w:val="28"/>
          <w:szCs w:val="28"/>
          <w:u w:val="single"/>
          <w:shd w:val="clear" w:color="auto" w:fill="FFFFFF"/>
        </w:rPr>
        <w:t xml:space="preserve">                 </w:t>
      </w:r>
    </w:p>
    <w:p w14:paraId="7FD8775D">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u w:val="single"/>
          <w:shd w:val="clear" w:color="auto" w:fill="FFFFFF"/>
        </w:rPr>
      </w:pPr>
      <w:r>
        <w:rPr>
          <w:rFonts w:hint="eastAsia" w:ascii="仿宋" w:hAnsi="仿宋" w:eastAsia="仿宋" w:cs="仿宋"/>
          <w:spacing w:val="4"/>
          <w:sz w:val="28"/>
          <w:szCs w:val="28"/>
          <w:shd w:val="clear" w:color="auto" w:fill="FFFFFF"/>
        </w:rPr>
        <w:t>单位地址：</w:t>
      </w:r>
      <w:r>
        <w:rPr>
          <w:rFonts w:hint="eastAsia" w:ascii="仿宋" w:hAnsi="仿宋" w:eastAsia="仿宋" w:cs="仿宋"/>
          <w:spacing w:val="4"/>
          <w:sz w:val="28"/>
          <w:szCs w:val="28"/>
          <w:u w:val="single"/>
          <w:shd w:val="clear" w:color="auto" w:fill="FFFFFF"/>
        </w:rPr>
        <w:t xml:space="preserve">                 </w:t>
      </w:r>
    </w:p>
    <w:p w14:paraId="73350E5E">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u w:val="single"/>
          <w:shd w:val="clear" w:color="auto" w:fill="FFFFFF"/>
        </w:rPr>
      </w:pPr>
      <w:r>
        <w:rPr>
          <w:rFonts w:hint="eastAsia" w:ascii="仿宋" w:hAnsi="仿宋" w:eastAsia="仿宋" w:cs="仿宋"/>
          <w:spacing w:val="4"/>
          <w:sz w:val="28"/>
          <w:szCs w:val="28"/>
          <w:shd w:val="clear" w:color="auto" w:fill="FFFFFF"/>
        </w:rPr>
        <w:t>电    话：</w:t>
      </w:r>
      <w:r>
        <w:rPr>
          <w:rFonts w:hint="eastAsia" w:ascii="仿宋" w:hAnsi="仿宋" w:eastAsia="仿宋" w:cs="仿宋"/>
          <w:spacing w:val="4"/>
          <w:sz w:val="28"/>
          <w:szCs w:val="28"/>
          <w:u w:val="single"/>
          <w:shd w:val="clear" w:color="auto" w:fill="FFFFFF"/>
        </w:rPr>
        <w:t xml:space="preserve">                 </w:t>
      </w:r>
    </w:p>
    <w:p w14:paraId="6DBB9F11">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任何一方如需改变上述账户信息，应提前</w:t>
      </w:r>
      <w:r>
        <w:rPr>
          <w:rFonts w:hint="eastAsia" w:ascii="仿宋" w:hAnsi="仿宋" w:eastAsia="仿宋" w:cs="仿宋"/>
          <w:spacing w:val="4"/>
          <w:sz w:val="28"/>
          <w:szCs w:val="28"/>
          <w:u w:val="single"/>
          <w:shd w:val="clear" w:color="auto" w:fill="FFFFFF"/>
        </w:rPr>
        <w:t xml:space="preserve"> 10 </w:t>
      </w:r>
      <w:r>
        <w:rPr>
          <w:rFonts w:hint="eastAsia" w:ascii="仿宋" w:hAnsi="仿宋" w:eastAsia="仿宋" w:cs="仿宋"/>
          <w:spacing w:val="4"/>
          <w:sz w:val="28"/>
          <w:szCs w:val="28"/>
          <w:shd w:val="clear" w:color="auto" w:fill="FFFFFF"/>
        </w:rPr>
        <w:t>日以书面形式通知另一方。如一方未按本合同规定通知而遭受损失的应自行承担，若使另外一方遭受损失的，应赔偿相应损失。</w:t>
      </w:r>
    </w:p>
    <w:p w14:paraId="48CCB693">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（五）关于发票的相关约定</w:t>
      </w:r>
    </w:p>
    <w:p w14:paraId="4037F206">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1.乙方应按规定向甲方开具符合国家规定</w:t>
      </w:r>
      <w:r>
        <w:rPr>
          <w:rFonts w:hint="eastAsia" w:ascii="仿宋" w:hAnsi="仿宋" w:eastAsia="仿宋" w:cs="仿宋"/>
          <w:spacing w:val="4"/>
          <w:sz w:val="28"/>
          <w:szCs w:val="28"/>
          <w:u w:val="single"/>
          <w:shd w:val="clear" w:color="auto" w:fill="FFFFFF"/>
        </w:rPr>
        <w:t>且按《发票承诺函》承诺的发票类型及税率</w:t>
      </w:r>
      <w:r>
        <w:rPr>
          <w:rFonts w:hint="eastAsia" w:ascii="仿宋" w:hAnsi="仿宋" w:eastAsia="仿宋" w:cs="仿宋"/>
          <w:spacing w:val="4"/>
          <w:sz w:val="28"/>
          <w:szCs w:val="28"/>
          <w:shd w:val="clear" w:color="auto" w:fill="FFFFFF"/>
        </w:rPr>
        <w:t>的增值税发票，并承诺开具发票的形式与内容均合法、有效、完整、准确。开具的发票不合法、不合规，甲方有权延迟支付乙方应付款项直至开具合法、合规发票之日且不承担违约责任，且乙方仍应按合同约定履行各项义务。如乙方无法在合理时间内提供合法合规的增值税发票，给甲方造成损失的，乙方应赔偿甲方由此造成的损失。甲方有权在应支付的价款中扣除相应的抵扣税款。</w:t>
      </w:r>
    </w:p>
    <w:p w14:paraId="7BD6F49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2.发票开具后，乙方应及时送达甲方。如逾期送达导致延迟支付或给甲方造成损失的，甲方不承担违约责任，且有权要求乙方赔偿甲方的损失。</w:t>
      </w:r>
    </w:p>
    <w:p w14:paraId="6C3AE75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3.在发票交付甲方之后，发生发票丢失、破损或逾期等情形，乙方应按规定协助办理增值税抵扣事项。 </w:t>
      </w:r>
    </w:p>
    <w:p w14:paraId="5DD4D87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4.由于发生销售退回、应税服务中止或开票有误、抵扣联、发票联均无法认证等情形，根据增值税相关规定执行，乙方需协助甲方重新开具合法合规的增值税发票、增值税红字专用发票。</w:t>
      </w:r>
    </w:p>
    <w:p w14:paraId="0CB61606">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shd w:val="clear" w:color="auto" w:fill="FFFFFF"/>
        </w:rPr>
      </w:pPr>
      <w:r>
        <w:rPr>
          <w:rStyle w:val="25"/>
          <w:rFonts w:hint="eastAsia" w:ascii="仿宋" w:hAnsi="仿宋" w:eastAsia="仿宋" w:cs="仿宋"/>
          <w:spacing w:val="4"/>
          <w:sz w:val="28"/>
          <w:szCs w:val="28"/>
          <w:shd w:val="clear" w:color="auto" w:fill="FFFFFF"/>
        </w:rPr>
        <w:t>九、甲方的权利义务</w:t>
      </w:r>
    </w:p>
    <w:p w14:paraId="7DBA602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（一）甲方应按合同约定按时支付货款；</w:t>
      </w:r>
    </w:p>
    <w:p w14:paraId="56846AC9">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（二）甲方应按合同约定验收货物；</w:t>
      </w:r>
    </w:p>
    <w:p w14:paraId="783DB3B1">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（三）甲方验收时发现货物不符合约定，应在约定期限内通知乙方。</w:t>
      </w:r>
    </w:p>
    <w:p w14:paraId="44209434">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shd w:val="clear" w:color="auto" w:fill="FFFFFF"/>
        </w:rPr>
      </w:pPr>
      <w:r>
        <w:rPr>
          <w:rStyle w:val="25"/>
          <w:rFonts w:hint="eastAsia" w:ascii="仿宋" w:hAnsi="仿宋" w:eastAsia="仿宋" w:cs="仿宋"/>
          <w:spacing w:val="4"/>
          <w:sz w:val="28"/>
          <w:szCs w:val="28"/>
          <w:shd w:val="clear" w:color="auto" w:fill="FFFFFF"/>
        </w:rPr>
        <w:t>十、乙方的权利义务</w:t>
      </w:r>
    </w:p>
    <w:p w14:paraId="04FAE02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一）乙方保证交付的货物不存在任何权利瑕疵，不存在任何知识产权争议，任何第三方不能向甲方主张任何权利。如出现上述情况，导致甲方利益受损的，乙方应全部赔偿。乙方如为经销商应保证具有生产厂家合法授权，货物来源合法。</w:t>
      </w:r>
    </w:p>
    <w:p w14:paraId="28DCCD10">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（二）</w:t>
      </w:r>
      <w:r>
        <w:rPr>
          <w:rFonts w:hint="eastAsia" w:ascii="仿宋" w:hAnsi="仿宋" w:eastAsia="仿宋" w:cs="仿宋"/>
          <w:spacing w:val="4"/>
          <w:sz w:val="28"/>
          <w:szCs w:val="28"/>
          <w:highlight w:val="none"/>
          <w:shd w:val="clear" w:color="auto" w:fill="FFFFFF"/>
        </w:rPr>
        <w:t>由于货物工艺</w:t>
      </w:r>
      <w:r>
        <w:rPr>
          <w:rFonts w:hint="eastAsia" w:ascii="仿宋" w:hAnsi="仿宋" w:eastAsia="仿宋" w:cs="仿宋"/>
          <w:spacing w:val="4"/>
          <w:sz w:val="28"/>
          <w:szCs w:val="28"/>
          <w:highlight w:val="none"/>
          <w:shd w:val="clear" w:color="auto" w:fill="FFFFFF"/>
          <w:lang w:val="en-US" w:eastAsia="zh-CN"/>
        </w:rPr>
        <w:t>及材料</w:t>
      </w:r>
      <w:r>
        <w:rPr>
          <w:rFonts w:hint="eastAsia" w:ascii="仿宋" w:hAnsi="仿宋" w:eastAsia="仿宋" w:cs="仿宋"/>
          <w:spacing w:val="4"/>
          <w:sz w:val="28"/>
          <w:szCs w:val="28"/>
          <w:highlight w:val="none"/>
          <w:shd w:val="clear" w:color="auto" w:fill="FFFFFF"/>
        </w:rPr>
        <w:t>导致货物质量任何缺陷，乙方应对此负全部责任，且不受质保期限的限制。</w:t>
      </w:r>
    </w:p>
    <w:p w14:paraId="7E63D6C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（三）乙方应对由于工艺或材料缺陷而发生的任何不足，导致人身或财产损害的后果承担赔偿责任。</w:t>
      </w:r>
    </w:p>
    <w:p w14:paraId="483B2835">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（四）在本次货物交易过程中，乙方</w:t>
      </w:r>
      <w:r>
        <w:rPr>
          <w:rFonts w:hint="eastAsia" w:ascii="仿宋" w:hAnsi="仿宋" w:eastAsia="仿宋" w:cs="仿宋"/>
          <w:spacing w:val="4"/>
          <w:sz w:val="28"/>
          <w:szCs w:val="28"/>
          <w:shd w:val="clear" w:color="auto" w:fill="FFFFFF"/>
          <w:lang w:val="en-US" w:eastAsia="zh-CN"/>
        </w:rPr>
        <w:t>运输、卸货</w:t>
      </w:r>
      <w:r>
        <w:rPr>
          <w:rFonts w:hint="eastAsia" w:ascii="仿宋" w:hAnsi="仿宋" w:eastAsia="仿宋" w:cs="仿宋"/>
          <w:spacing w:val="4"/>
          <w:sz w:val="28"/>
          <w:szCs w:val="28"/>
          <w:shd w:val="clear" w:color="auto" w:fill="FFFFFF"/>
        </w:rPr>
        <w:t>等</w:t>
      </w:r>
      <w:r>
        <w:rPr>
          <w:rFonts w:hint="eastAsia" w:ascii="仿宋" w:hAnsi="仿宋" w:eastAsia="仿宋" w:cs="仿宋"/>
          <w:spacing w:val="4"/>
          <w:sz w:val="28"/>
          <w:szCs w:val="28"/>
          <w:shd w:val="clear" w:color="auto" w:fill="FFFFFF"/>
          <w:lang w:val="en-US" w:eastAsia="zh-CN"/>
        </w:rPr>
        <w:t>全部</w:t>
      </w:r>
      <w:r>
        <w:rPr>
          <w:rFonts w:hint="eastAsia" w:ascii="仿宋" w:hAnsi="仿宋" w:eastAsia="仿宋" w:cs="仿宋"/>
          <w:spacing w:val="4"/>
          <w:sz w:val="28"/>
          <w:szCs w:val="28"/>
          <w:shd w:val="clear" w:color="auto" w:fill="FFFFFF"/>
        </w:rPr>
        <w:t>工作</w:t>
      </w:r>
      <w:r>
        <w:rPr>
          <w:rFonts w:hint="eastAsia" w:ascii="仿宋" w:hAnsi="仿宋" w:eastAsia="仿宋" w:cs="仿宋"/>
          <w:spacing w:val="4"/>
          <w:sz w:val="28"/>
          <w:szCs w:val="28"/>
          <w:shd w:val="clear" w:color="auto" w:fill="FFFFFF"/>
          <w:lang w:val="en-US" w:eastAsia="zh-CN"/>
        </w:rPr>
        <w:t>人员</w:t>
      </w:r>
      <w:r>
        <w:rPr>
          <w:rFonts w:hint="eastAsia" w:ascii="仿宋" w:hAnsi="仿宋" w:eastAsia="仿宋" w:cs="仿宋"/>
          <w:spacing w:val="4"/>
          <w:sz w:val="28"/>
          <w:szCs w:val="28"/>
          <w:shd w:val="clear" w:color="auto" w:fill="FFFFFF"/>
        </w:rPr>
        <w:t>与甲方无任何劳动、劳务、雇佣等关系，前述人员发生的任何人身伤害均与甲方无关，由乙方自行承担。前述人员在工作过程中造成相关人员损害或财物损毁的，全部赔偿责任由乙方及相关人员自行承担，与甲方无关，若因乙方原因导致甲方对外承担责任的，甲方可向乙方全额追偿。</w:t>
      </w:r>
    </w:p>
    <w:p w14:paraId="3D622F43">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（五）如货物涉及技术指导培训的，乙方应完成甲方工作人员的技术培训，并提供相关技术资料。</w:t>
      </w:r>
    </w:p>
    <w:p w14:paraId="108E7B9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（六）如货物涉及后续技术软件升级的，则因技术改进需进行软件升级时乙方承诺免费提供升级服务。</w:t>
      </w:r>
    </w:p>
    <w:p w14:paraId="6FA0D6F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highlight w:val="none"/>
          <w:shd w:val="clear" w:color="auto" w:fill="FFFFFF"/>
        </w:rPr>
        <w:t>（七）本合同项下乙方的全部或者部分权利义务，未经双方达成一致并签订书面补充协议不得转让，否则甲方有权单方解除合同，乙方承担由此给甲方造成的一切损失</w:t>
      </w:r>
      <w:r>
        <w:rPr>
          <w:rFonts w:hint="eastAsia" w:ascii="仿宋" w:hAnsi="仿宋" w:eastAsia="仿宋" w:cs="仿宋"/>
          <w:spacing w:val="4"/>
          <w:sz w:val="28"/>
          <w:szCs w:val="28"/>
          <w:shd w:val="clear" w:color="auto" w:fill="FFFFFF"/>
        </w:rPr>
        <w:t>。</w:t>
      </w:r>
    </w:p>
    <w:p w14:paraId="60C3F727">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rPr>
      </w:pPr>
      <w:r>
        <w:rPr>
          <w:rStyle w:val="25"/>
          <w:rFonts w:hint="eastAsia" w:ascii="仿宋" w:hAnsi="仿宋" w:eastAsia="仿宋" w:cs="仿宋"/>
          <w:spacing w:val="4"/>
          <w:sz w:val="28"/>
          <w:szCs w:val="28"/>
          <w:shd w:val="clear" w:color="auto" w:fill="FFFFFF"/>
        </w:rPr>
        <w:t>十一、违约责任</w:t>
      </w:r>
    </w:p>
    <w:p w14:paraId="2283A18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一）甲方无正当理由未按本合同约定支付货款的，乙方应向甲方发出催款通知书，自催款通知书约定的合理支付期限届满后甲方仍未支付的，甲方应自催款通知书中约定的支付期限届满之日起，按全国银行间同业拆借中心公布的一年期贷款市场报价利率（LPR）向乙方支付所拖欠款项的利息损失至款清之日止。</w:t>
      </w:r>
    </w:p>
    <w:p w14:paraId="5F5C339F">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（二）乙方未按合同约定按时向甲方交付货物的，每逾期一日，应向甲方支付未交付货物含税签约合同价款</w:t>
      </w:r>
      <w:r>
        <w:rPr>
          <w:rFonts w:hint="eastAsia" w:ascii="仿宋" w:hAnsi="仿宋" w:eastAsia="仿宋" w:cs="仿宋"/>
          <w:i w:val="0"/>
          <w:iCs w:val="0"/>
          <w:caps w:val="0"/>
          <w:color w:val="auto"/>
          <w:spacing w:val="4"/>
          <w:kern w:val="0"/>
          <w:sz w:val="28"/>
          <w:szCs w:val="28"/>
          <w:highlight w:val="none"/>
          <w:u w:val="single"/>
          <w:shd w:val="clear" w:color="auto" w:fill="FFFFFF"/>
          <w:lang w:val="en-US" w:eastAsia="zh-CN" w:bidi="ar"/>
        </w:rPr>
        <w:t>1000元/天</w:t>
      </w:r>
      <w:r>
        <w:rPr>
          <w:rFonts w:hint="eastAsia" w:ascii="仿宋" w:hAnsi="仿宋" w:eastAsia="仿宋" w:cs="仿宋"/>
          <w:spacing w:val="4"/>
          <w:sz w:val="28"/>
          <w:szCs w:val="28"/>
          <w:shd w:val="clear" w:color="auto" w:fill="FFFFFF"/>
        </w:rPr>
        <w:t>的违约金至实际交货之日或解除合同之日止。</w:t>
      </w:r>
    </w:p>
    <w:p w14:paraId="4B91CBE2">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（三）因乙方交付的货物存在质量问题或隐蔽瑕疵、权属瑕疵或知识产权争议的，乙方应一次性向甲方支付该货物含税签约合同价款的</w:t>
      </w:r>
      <w:r>
        <w:rPr>
          <w:rFonts w:hint="eastAsia" w:ascii="仿宋" w:hAnsi="仿宋" w:eastAsia="仿宋" w:cs="仿宋"/>
          <w:spacing w:val="4"/>
          <w:sz w:val="28"/>
          <w:szCs w:val="28"/>
          <w:u w:val="single"/>
          <w:shd w:val="clear" w:color="auto" w:fill="FFFFFF"/>
        </w:rPr>
        <w:t xml:space="preserve"> 20 </w:t>
      </w:r>
      <w:r>
        <w:rPr>
          <w:rFonts w:hint="eastAsia" w:ascii="仿宋" w:hAnsi="仿宋" w:eastAsia="仿宋" w:cs="仿宋"/>
          <w:spacing w:val="4"/>
          <w:sz w:val="28"/>
          <w:szCs w:val="28"/>
          <w:shd w:val="clear" w:color="auto" w:fill="FFFFFF"/>
        </w:rPr>
        <w:t> %作为违约金。</w:t>
      </w:r>
    </w:p>
    <w:p w14:paraId="683ACA12">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（四）因货物在质保期内出现问题影响到甲方正常使用，乙方应在接到通知后</w:t>
      </w:r>
      <w:r>
        <w:rPr>
          <w:rFonts w:hint="eastAsia" w:ascii="仿宋" w:hAnsi="仿宋" w:eastAsia="仿宋" w:cs="仿宋"/>
          <w:spacing w:val="4"/>
          <w:sz w:val="28"/>
          <w:szCs w:val="28"/>
          <w:u w:val="single"/>
          <w:shd w:val="clear" w:color="auto" w:fill="FFFFFF"/>
        </w:rPr>
        <w:t xml:space="preserve"> </w:t>
      </w:r>
      <w:r>
        <w:rPr>
          <w:rFonts w:hint="eastAsia" w:ascii="仿宋" w:hAnsi="仿宋" w:eastAsia="仿宋" w:cs="仿宋"/>
          <w:spacing w:val="4"/>
          <w:sz w:val="28"/>
          <w:szCs w:val="28"/>
          <w:u w:val="single"/>
          <w:shd w:val="clear" w:color="auto" w:fill="FFFFFF"/>
          <w:lang w:val="en-US" w:eastAsia="zh-CN"/>
        </w:rPr>
        <w:t>7</w:t>
      </w:r>
      <w:r>
        <w:rPr>
          <w:rFonts w:hint="eastAsia" w:ascii="仿宋" w:hAnsi="仿宋" w:eastAsia="仿宋" w:cs="仿宋"/>
          <w:spacing w:val="4"/>
          <w:sz w:val="28"/>
          <w:szCs w:val="28"/>
          <w:u w:val="single"/>
          <w:shd w:val="clear" w:color="auto" w:fill="FFFFFF"/>
        </w:rPr>
        <w:t xml:space="preserve"> </w:t>
      </w:r>
      <w:r>
        <w:rPr>
          <w:rFonts w:hint="eastAsia" w:ascii="仿宋" w:hAnsi="仿宋" w:eastAsia="仿宋" w:cs="仿宋"/>
          <w:spacing w:val="4"/>
          <w:sz w:val="28"/>
          <w:szCs w:val="28"/>
          <w:shd w:val="clear" w:color="auto" w:fill="FFFFFF"/>
        </w:rPr>
        <w:t>日内对货物进行修复或更换，未在约定时间内进行更换的，甲方有权自行或委托第三方进行处理，所产生的一切费用均由乙方承担。</w:t>
      </w:r>
    </w:p>
    <w:p w14:paraId="1A8F46C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（五）乙方在货物的交货、搬运、装卸、安装、调试、维修、保修、保养等服务过程中，造成甲方或第三方财产损失、人身损害的，由乙方承担全部责任。</w:t>
      </w:r>
    </w:p>
    <w:p w14:paraId="7D04B871">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六）乙方应向甲方承担的损失及相关费用，乙方怠于主动支付的，甲方有权在质保金中直接扣除，质保金不足以抵偿费用的，甲方有权全额向乙方追偿全部直接损失和间接损失（间接损失以直接经济损失数额为基数，自损失发生之日起按万分之二的标准计算至款清之日止）并同时要求乙方承担因追偿产生的诉讼费、保全费、诉讼保全保险费、律师代理费等费用。</w:t>
      </w:r>
    </w:p>
    <w:p w14:paraId="76133802">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highlight w:val="none"/>
          <w:shd w:val="clear" w:color="auto" w:fill="FFFFFF"/>
        </w:rPr>
        <w:t>（七）本合同任何一方应承担的违约责任不因合同的解除而予以免除。</w:t>
      </w:r>
    </w:p>
    <w:p w14:paraId="7CE8F139">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rPr>
      </w:pPr>
      <w:r>
        <w:rPr>
          <w:rStyle w:val="25"/>
          <w:rFonts w:hint="eastAsia" w:ascii="仿宋" w:hAnsi="仿宋" w:eastAsia="仿宋" w:cs="仿宋"/>
          <w:spacing w:val="4"/>
          <w:sz w:val="28"/>
          <w:szCs w:val="28"/>
          <w:shd w:val="clear" w:color="auto" w:fill="FFFFFF"/>
        </w:rPr>
        <w:t>十二、合同的变更、解除和终止</w:t>
      </w:r>
    </w:p>
    <w:p w14:paraId="23CA0500">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（一）经双方协商一致，可以变更或解除本合同，并以书面形式确定。</w:t>
      </w:r>
    </w:p>
    <w:p w14:paraId="41AB22D6">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（二）甲方有以下情形之一的，乙方可以解除合同：</w:t>
      </w:r>
    </w:p>
    <w:p w14:paraId="1ED28F5D">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1.甲方无正当理由，在乙方发出催款通知书后仍逾期</w:t>
      </w:r>
      <w:r>
        <w:rPr>
          <w:rFonts w:hint="eastAsia" w:ascii="仿宋" w:hAnsi="仿宋" w:eastAsia="仿宋" w:cs="仿宋"/>
          <w:spacing w:val="4"/>
          <w:sz w:val="28"/>
          <w:szCs w:val="28"/>
          <w:u w:val="single"/>
          <w:shd w:val="clear" w:color="auto" w:fill="FFFFFF"/>
        </w:rPr>
        <w:t xml:space="preserve"> 30 </w:t>
      </w:r>
      <w:r>
        <w:rPr>
          <w:rFonts w:hint="eastAsia" w:ascii="仿宋" w:hAnsi="仿宋" w:eastAsia="仿宋" w:cs="仿宋"/>
          <w:spacing w:val="4"/>
          <w:sz w:val="28"/>
          <w:szCs w:val="28"/>
          <w:shd w:val="clear" w:color="auto" w:fill="FFFFFF"/>
        </w:rPr>
        <w:t>日未支付合同价款的。</w:t>
      </w:r>
    </w:p>
    <w:p w14:paraId="285B5BE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2.其他情形：</w:t>
      </w:r>
      <w:r>
        <w:rPr>
          <w:rFonts w:hint="eastAsia" w:ascii="仿宋" w:hAnsi="仿宋" w:eastAsia="仿宋" w:cs="仿宋"/>
          <w:spacing w:val="4"/>
          <w:sz w:val="28"/>
          <w:szCs w:val="28"/>
          <w:u w:val="single"/>
          <w:shd w:val="clear" w:color="auto" w:fill="FFFFFF"/>
        </w:rPr>
        <w:t xml:space="preserve">    无     </w:t>
      </w:r>
    </w:p>
    <w:p w14:paraId="1CDC6612">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（三）乙方有以下情形之一的，甲方可以解除合同。甲方的解除合同通知书到达乙方时，合同解除。</w:t>
      </w:r>
    </w:p>
    <w:p w14:paraId="1F8D0767">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1.乙方无正当理由逾期</w:t>
      </w:r>
      <w:r>
        <w:rPr>
          <w:rFonts w:hint="eastAsia" w:ascii="仿宋" w:hAnsi="仿宋" w:eastAsia="仿宋" w:cs="仿宋"/>
          <w:spacing w:val="4"/>
          <w:sz w:val="28"/>
          <w:szCs w:val="28"/>
          <w:u w:val="single"/>
          <w:shd w:val="clear" w:color="auto" w:fill="FFFFFF"/>
        </w:rPr>
        <w:t xml:space="preserve">  10  </w:t>
      </w:r>
      <w:r>
        <w:rPr>
          <w:rFonts w:hint="eastAsia" w:ascii="仿宋" w:hAnsi="仿宋" w:eastAsia="仿宋" w:cs="仿宋"/>
          <w:spacing w:val="4"/>
          <w:sz w:val="28"/>
          <w:szCs w:val="28"/>
          <w:shd w:val="clear" w:color="auto" w:fill="FFFFFF"/>
        </w:rPr>
        <w:t>日未交付货物的。</w:t>
      </w:r>
    </w:p>
    <w:p w14:paraId="5E8BEC20">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2.乙方交付的货物经更换后仍不能正常使用的。</w:t>
      </w:r>
    </w:p>
    <w:p w14:paraId="44A9A0C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3.货物在工艺、设计、材料等方面存在缺陷和不足,经甲方通知后未在甲方要求的合同时间内及时更换的。</w:t>
      </w:r>
    </w:p>
    <w:p w14:paraId="7EFF5A22">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4.其他情形：</w:t>
      </w:r>
      <w:r>
        <w:rPr>
          <w:rFonts w:hint="eastAsia" w:ascii="仿宋" w:hAnsi="仿宋" w:eastAsia="仿宋" w:cs="仿宋"/>
          <w:spacing w:val="4"/>
          <w:sz w:val="28"/>
          <w:szCs w:val="28"/>
          <w:u w:val="single"/>
          <w:shd w:val="clear" w:color="auto" w:fill="FFFFFF"/>
        </w:rPr>
        <w:t xml:space="preserve">     无       </w:t>
      </w:r>
    </w:p>
    <w:p w14:paraId="69258A18">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rPr>
      </w:pPr>
      <w:r>
        <w:rPr>
          <w:rStyle w:val="25"/>
          <w:rFonts w:hint="eastAsia" w:ascii="仿宋" w:hAnsi="仿宋" w:eastAsia="仿宋" w:cs="仿宋"/>
          <w:spacing w:val="4"/>
          <w:sz w:val="28"/>
          <w:szCs w:val="28"/>
          <w:shd w:val="clear" w:color="auto" w:fill="FFFFFF"/>
        </w:rPr>
        <w:t>十三、保密条款</w:t>
      </w:r>
    </w:p>
    <w:p w14:paraId="4D8A01E2">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一）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前述保密措施应合理并不得低于知悉一方对自己的保密信息所采取的保护效果。因一方泄露或者不正当使用该等保密信息而给对方造成损失的，应当赔偿对方的所有损失。</w:t>
      </w:r>
    </w:p>
    <w:p w14:paraId="761A1DA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二）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14:paraId="3F5F13D2">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rPr>
      </w:pPr>
      <w:r>
        <w:rPr>
          <w:rStyle w:val="25"/>
          <w:rFonts w:hint="eastAsia" w:ascii="仿宋" w:hAnsi="仿宋" w:eastAsia="仿宋" w:cs="仿宋"/>
          <w:spacing w:val="4"/>
          <w:sz w:val="28"/>
          <w:szCs w:val="28"/>
          <w:shd w:val="clear" w:color="auto" w:fill="FFFFFF"/>
        </w:rPr>
        <w:t>十四、不可抗力</w:t>
      </w:r>
    </w:p>
    <w:p w14:paraId="79205076">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在合同履行结束之前任何时候，如发生任何合同签订时双方不可预见、不可避免并且不能克服的客观情况，包括地震、水灾、重大传染性疾病以及战争等不可抗力情形，双方协商一致后可决定暂缓履行或终止履行本合同。如上述不可抗力事件的发生影响一方履行其在本合同项下的义务，则在不可抗力造成的延误期内中止履行不视为违约。</w:t>
      </w:r>
    </w:p>
    <w:p w14:paraId="1C6A23A7">
      <w:pPr>
        <w:pStyle w:val="20"/>
        <w:shd w:val="clear" w:color="auto" w:fill="FFFFFF"/>
        <w:snapToGrid w:val="0"/>
        <w:spacing w:before="0" w:beforeAutospacing="0" w:after="0" w:afterAutospacing="0" w:line="500" w:lineRule="exact"/>
        <w:ind w:firstLine="578" w:firstLineChars="200"/>
        <w:rPr>
          <w:rFonts w:ascii="仿宋" w:hAnsi="仿宋" w:eastAsia="仿宋" w:cs="仿宋"/>
          <w:b/>
          <w:bCs/>
          <w:spacing w:val="4"/>
          <w:sz w:val="28"/>
          <w:szCs w:val="28"/>
        </w:rPr>
      </w:pPr>
      <w:r>
        <w:rPr>
          <w:rFonts w:hint="eastAsia" w:ascii="仿宋" w:hAnsi="仿宋" w:eastAsia="仿宋" w:cs="仿宋"/>
          <w:b/>
          <w:bCs/>
          <w:spacing w:val="4"/>
          <w:sz w:val="28"/>
          <w:szCs w:val="28"/>
          <w:shd w:val="clear" w:color="auto" w:fill="FFFFFF"/>
        </w:rPr>
        <w:t>十五、通知</w:t>
      </w:r>
    </w:p>
    <w:p w14:paraId="41EAEAB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甲、乙双方因履行本合同或与本合同有关的一切通知，除本合同另有约定外，都应以书面形式送达对方。双方确认本合同载明的地址或住所地、联系电话等为相关通知、法律文书、诉讼文件等的送达地址。双方上述送达地址适用范围包括本合同履行期间各类通知、合同等文件以及就合同发生纠纷时相关文件和法律文书、诉讼仲裁文件的送达，同时包括在争议进入诉讼程序的一审、二审、再审和执行程序的法律文件送达。</w:t>
      </w:r>
    </w:p>
    <w:p w14:paraId="0F0AC3A9">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shd w:val="clear" w:color="auto" w:fill="FFFFFF"/>
        </w:rPr>
      </w:pPr>
      <w:r>
        <w:rPr>
          <w:rStyle w:val="25"/>
          <w:rFonts w:hint="eastAsia" w:ascii="仿宋" w:hAnsi="仿宋" w:eastAsia="仿宋" w:cs="仿宋"/>
          <w:spacing w:val="4"/>
          <w:sz w:val="28"/>
          <w:szCs w:val="28"/>
          <w:shd w:val="clear" w:color="auto" w:fill="FFFFFF"/>
        </w:rPr>
        <w:t>十六、争议解决</w:t>
      </w:r>
    </w:p>
    <w:p w14:paraId="7F9168E9">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所有因本合同引起的或与本合同有关的任何争议将通过双方友好协商解决。如果双方不能协商达成一致的，双方向甲方所在地有管辖权的法院提起诉讼。</w:t>
      </w:r>
    </w:p>
    <w:p w14:paraId="355F25F6">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shd w:val="clear" w:color="auto" w:fill="FFFFFF"/>
        </w:rPr>
      </w:pPr>
      <w:r>
        <w:rPr>
          <w:rStyle w:val="25"/>
          <w:rFonts w:hint="eastAsia" w:ascii="仿宋" w:hAnsi="仿宋" w:eastAsia="仿宋" w:cs="仿宋"/>
          <w:spacing w:val="4"/>
          <w:sz w:val="28"/>
          <w:szCs w:val="28"/>
          <w:shd w:val="clear" w:color="auto" w:fill="FFFFFF"/>
        </w:rPr>
        <w:t>十七、合同生效条件及文本数量</w:t>
      </w:r>
    </w:p>
    <w:p w14:paraId="64CE96B2">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本合同一式</w:t>
      </w:r>
      <w:r>
        <w:rPr>
          <w:rFonts w:hint="eastAsia" w:ascii="仿宋" w:hAnsi="仿宋" w:eastAsia="仿宋" w:cs="仿宋"/>
          <w:spacing w:val="4"/>
          <w:sz w:val="28"/>
          <w:szCs w:val="28"/>
          <w:u w:val="single"/>
          <w:shd w:val="clear" w:color="auto" w:fill="FFFFFF"/>
        </w:rPr>
        <w:t xml:space="preserve"> 肆  </w:t>
      </w:r>
      <w:r>
        <w:rPr>
          <w:rFonts w:hint="eastAsia" w:ascii="仿宋" w:hAnsi="仿宋" w:eastAsia="仿宋" w:cs="仿宋"/>
          <w:spacing w:val="4"/>
          <w:sz w:val="28"/>
          <w:szCs w:val="28"/>
          <w:shd w:val="clear" w:color="auto" w:fill="FFFFFF"/>
        </w:rPr>
        <w:t>份，甲方执</w:t>
      </w:r>
      <w:r>
        <w:rPr>
          <w:rFonts w:hint="eastAsia" w:ascii="仿宋" w:hAnsi="仿宋" w:eastAsia="仿宋" w:cs="仿宋"/>
          <w:spacing w:val="4"/>
          <w:sz w:val="28"/>
          <w:szCs w:val="28"/>
          <w:u w:val="single"/>
          <w:shd w:val="clear" w:color="auto" w:fill="FFFFFF"/>
        </w:rPr>
        <w:t xml:space="preserve"> 叁  </w:t>
      </w:r>
      <w:r>
        <w:rPr>
          <w:rFonts w:hint="eastAsia" w:ascii="仿宋" w:hAnsi="仿宋" w:eastAsia="仿宋" w:cs="仿宋"/>
          <w:spacing w:val="4"/>
          <w:sz w:val="28"/>
          <w:szCs w:val="28"/>
          <w:shd w:val="clear" w:color="auto" w:fill="FFFFFF"/>
        </w:rPr>
        <w:t>份，乙方执</w:t>
      </w:r>
      <w:r>
        <w:rPr>
          <w:rFonts w:hint="eastAsia" w:ascii="仿宋" w:hAnsi="仿宋" w:eastAsia="仿宋" w:cs="仿宋"/>
          <w:spacing w:val="4"/>
          <w:sz w:val="28"/>
          <w:szCs w:val="28"/>
          <w:u w:val="single"/>
          <w:shd w:val="clear" w:color="auto" w:fill="FFFFFF"/>
        </w:rPr>
        <w:t xml:space="preserve"> 壹  </w:t>
      </w:r>
      <w:r>
        <w:rPr>
          <w:rFonts w:hint="eastAsia" w:ascii="仿宋" w:hAnsi="仿宋" w:eastAsia="仿宋" w:cs="仿宋"/>
          <w:spacing w:val="4"/>
          <w:sz w:val="28"/>
          <w:szCs w:val="28"/>
          <w:shd w:val="clear" w:color="auto" w:fill="FFFFFF"/>
        </w:rPr>
        <w:t>份，具有同等法律效力。本合同自双方法定代表人/负责人或委托代理人签名并经双方加盖印章起生效。</w:t>
      </w:r>
    </w:p>
    <w:p w14:paraId="0098AFC6">
      <w:pPr>
        <w:pStyle w:val="20"/>
        <w:shd w:val="clear" w:color="auto" w:fill="FFFFFF"/>
        <w:snapToGrid w:val="0"/>
        <w:spacing w:before="0" w:beforeAutospacing="0" w:after="0" w:afterAutospacing="0" w:line="500" w:lineRule="exact"/>
        <w:ind w:firstLine="576" w:firstLineChars="200"/>
        <w:rPr>
          <w:rFonts w:ascii="仿宋" w:hAnsi="仿宋" w:eastAsia="仿宋" w:cs="仿宋"/>
          <w:b/>
          <w:bCs/>
          <w:spacing w:val="4"/>
          <w:sz w:val="28"/>
          <w:szCs w:val="28"/>
          <w:shd w:val="clear" w:color="auto" w:fill="FFFFFF"/>
        </w:rPr>
      </w:pPr>
      <w:r>
        <w:rPr>
          <w:rFonts w:hint="eastAsia" w:ascii="仿宋" w:hAnsi="仿宋" w:eastAsia="仿宋" w:cs="仿宋"/>
          <w:spacing w:val="4"/>
          <w:sz w:val="28"/>
          <w:szCs w:val="28"/>
          <w:shd w:val="clear" w:color="auto" w:fill="FFFFFF"/>
        </w:rPr>
        <w:t> </w:t>
      </w:r>
      <w:r>
        <w:rPr>
          <w:rFonts w:hint="eastAsia" w:ascii="仿宋" w:hAnsi="仿宋" w:eastAsia="仿宋" w:cs="仿宋"/>
          <w:b/>
          <w:bCs/>
          <w:spacing w:val="4"/>
          <w:sz w:val="28"/>
          <w:szCs w:val="28"/>
          <w:shd w:val="clear" w:color="auto" w:fill="FFFFFF"/>
        </w:rPr>
        <w:t>十八、其他约定</w:t>
      </w:r>
    </w:p>
    <w:p w14:paraId="453AB57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一）对本合同做出的任何修改和补充应为书面形式，由甲、乙双方法定代表人/负责人或委托代理人签名并经双方加盖印章后成为本合同不可分割的部分。补充协议与本合同均具有法律效力。本合同与其补充协议约定不一致的，以补充协议为准。</w:t>
      </w:r>
    </w:p>
    <w:p w14:paraId="6763F906">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（二）本合同任何条款被禁止或被认定无效或被撤销，该禁止、无效或撤销不得影响合同任何其他条款的有效性和继续实施。</w:t>
      </w:r>
    </w:p>
    <w:p w14:paraId="42DCD920">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（三）本合同所列附件（如有）作为合同的组成部分，与本合同具有同等法律效力，附件内容与本合同正文约定不一致的，以本合同正文为准。</w:t>
      </w:r>
    </w:p>
    <w:p w14:paraId="5CD82636">
      <w:pPr>
        <w:pStyle w:val="20"/>
        <w:shd w:val="clear" w:color="auto" w:fill="FFFFFF"/>
        <w:snapToGrid w:val="0"/>
        <w:spacing w:before="0" w:beforeAutospacing="0" w:after="0" w:afterAutospacing="0" w:line="500" w:lineRule="exact"/>
        <w:ind w:firstLine="576" w:firstLineChars="200"/>
        <w:rPr>
          <w:rFonts w:ascii="仿宋" w:hAnsi="仿宋" w:eastAsia="仿宋" w:cs="仿宋"/>
          <w:color w:val="0000FF"/>
          <w:spacing w:val="4"/>
          <w:sz w:val="28"/>
          <w:szCs w:val="28"/>
          <w:shd w:val="clear" w:color="auto" w:fill="FFFFFF"/>
        </w:rPr>
      </w:pPr>
      <w:r>
        <w:rPr>
          <w:rFonts w:hint="eastAsia" w:ascii="仿宋" w:hAnsi="仿宋" w:eastAsia="仿宋" w:cs="仿宋"/>
          <w:spacing w:val="4"/>
          <w:sz w:val="28"/>
          <w:szCs w:val="28"/>
          <w:shd w:val="clear" w:color="auto" w:fill="FFFFFF"/>
        </w:rPr>
        <w:t>（四）除本合同其他条款有特别约定外，甲、乙双方应根据法律规定各自承担为履行本合同所发生的相关税费。</w:t>
      </w:r>
    </w:p>
    <w:p w14:paraId="4856EC7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（五）双方应遵守有关防止贿赂的法律法规，不得与其他方人员发生不正当的利益关系。</w:t>
      </w:r>
    </w:p>
    <w:p w14:paraId="04E696A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（六）其他约定：</w:t>
      </w:r>
      <w:r>
        <w:rPr>
          <w:rFonts w:hint="eastAsia" w:ascii="仿宋" w:hAnsi="仿宋" w:eastAsia="仿宋" w:cs="仿宋"/>
          <w:spacing w:val="4"/>
          <w:sz w:val="28"/>
          <w:szCs w:val="28"/>
          <w:u w:val="single"/>
          <w:shd w:val="clear" w:color="auto" w:fill="FFFFFF"/>
        </w:rPr>
        <w:t xml:space="preserve">     无          </w:t>
      </w:r>
      <w:r>
        <w:rPr>
          <w:rFonts w:hint="eastAsia" w:ascii="仿宋" w:hAnsi="仿宋" w:eastAsia="仿宋" w:cs="仿宋"/>
          <w:spacing w:val="4"/>
          <w:sz w:val="28"/>
          <w:szCs w:val="28"/>
          <w:shd w:val="clear" w:color="auto" w:fill="FFFFFF"/>
        </w:rPr>
        <w:t>。</w:t>
      </w:r>
    </w:p>
    <w:p w14:paraId="529787A1">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rPr>
      </w:pPr>
      <w:r>
        <w:rPr>
          <w:rFonts w:hint="eastAsia" w:ascii="仿宋" w:hAnsi="仿宋" w:eastAsia="仿宋" w:cs="仿宋"/>
          <w:spacing w:val="4"/>
          <w:sz w:val="28"/>
          <w:szCs w:val="28"/>
          <w:shd w:val="clear" w:color="auto" w:fill="FFFFFF"/>
        </w:rPr>
        <w:t>（以下无正文内容，为签署页）</w:t>
      </w:r>
    </w:p>
    <w:p w14:paraId="4C0EAA28">
      <w:pPr>
        <w:pStyle w:val="20"/>
        <w:shd w:val="clear" w:color="auto" w:fill="FFFFFF"/>
        <w:snapToGrid w:val="0"/>
        <w:spacing w:before="0" w:beforeAutospacing="0" w:after="0" w:afterAutospacing="0" w:line="500" w:lineRule="exact"/>
        <w:ind w:firstLine="247"/>
        <w:rPr>
          <w:rFonts w:ascii="仿宋" w:hAnsi="仿宋" w:eastAsia="仿宋" w:cs="仿宋"/>
          <w:spacing w:val="4"/>
          <w:sz w:val="28"/>
          <w:szCs w:val="28"/>
          <w:shd w:val="clear" w:color="auto" w:fill="FFFFFF"/>
        </w:rPr>
      </w:pPr>
    </w:p>
    <w:p w14:paraId="0C32B7E8">
      <w:pPr>
        <w:pStyle w:val="20"/>
        <w:shd w:val="clear" w:color="auto" w:fill="FFFFFF"/>
        <w:snapToGrid w:val="0"/>
        <w:spacing w:before="0" w:beforeAutospacing="0" w:after="0" w:afterAutospacing="0" w:line="500" w:lineRule="exact"/>
        <w:ind w:firstLine="247"/>
        <w:rPr>
          <w:rFonts w:ascii="仿宋" w:hAnsi="仿宋" w:eastAsia="仿宋" w:cs="仿宋"/>
          <w:spacing w:val="4"/>
          <w:sz w:val="28"/>
          <w:szCs w:val="28"/>
          <w:shd w:val="clear" w:color="auto" w:fill="FFFFFF"/>
        </w:rPr>
      </w:pPr>
    </w:p>
    <w:p w14:paraId="3E02E045">
      <w:pPr>
        <w:pStyle w:val="20"/>
        <w:shd w:val="clear" w:color="auto" w:fill="FFFFFF"/>
        <w:snapToGrid w:val="0"/>
        <w:spacing w:before="0" w:beforeAutospacing="0" w:after="0" w:afterAutospacing="0" w:line="500" w:lineRule="exact"/>
        <w:ind w:firstLine="247"/>
        <w:rPr>
          <w:rFonts w:ascii="仿宋" w:hAnsi="仿宋" w:eastAsia="仿宋" w:cs="仿宋"/>
          <w:spacing w:val="4"/>
          <w:sz w:val="28"/>
          <w:szCs w:val="28"/>
          <w:shd w:val="clear" w:color="auto" w:fill="FFFFFF"/>
        </w:rPr>
      </w:pPr>
    </w:p>
    <w:p w14:paraId="397AF6E0">
      <w:pPr>
        <w:pStyle w:val="20"/>
        <w:shd w:val="clear" w:color="auto" w:fill="FFFFFF"/>
        <w:snapToGrid w:val="0"/>
        <w:spacing w:before="0" w:beforeAutospacing="0" w:after="0" w:afterAutospacing="0" w:line="500" w:lineRule="exact"/>
        <w:ind w:firstLine="247"/>
        <w:rPr>
          <w:rFonts w:ascii="仿宋" w:hAnsi="仿宋" w:eastAsia="仿宋" w:cs="仿宋"/>
          <w:spacing w:val="4"/>
          <w:sz w:val="28"/>
          <w:szCs w:val="28"/>
        </w:rPr>
      </w:pPr>
      <w:r>
        <w:rPr>
          <w:rFonts w:hint="eastAsia" w:ascii="仿宋" w:hAnsi="仿宋" w:eastAsia="仿宋" w:cs="仿宋"/>
          <w:spacing w:val="4"/>
          <w:sz w:val="28"/>
          <w:szCs w:val="28"/>
          <w:shd w:val="clear" w:color="auto" w:fill="FFFFFF"/>
        </w:rPr>
        <w:t> </w:t>
      </w:r>
    </w:p>
    <w:p w14:paraId="3D0084B3">
      <w:pPr>
        <w:pStyle w:val="20"/>
        <w:shd w:val="clear" w:color="auto" w:fill="FFFFFF"/>
        <w:snapToGrid w:val="0"/>
        <w:spacing w:before="0" w:beforeAutospacing="0" w:after="0" w:afterAutospacing="0" w:line="500" w:lineRule="exact"/>
        <w:rPr>
          <w:rFonts w:ascii="仿宋" w:hAnsi="仿宋" w:eastAsia="仿宋" w:cs="仿宋"/>
          <w:spacing w:val="4"/>
          <w:sz w:val="28"/>
          <w:szCs w:val="28"/>
        </w:rPr>
      </w:pPr>
      <w:r>
        <w:rPr>
          <w:rStyle w:val="25"/>
          <w:rFonts w:hint="eastAsia" w:ascii="仿宋" w:hAnsi="仿宋" w:eastAsia="仿宋" w:cs="仿宋"/>
          <w:spacing w:val="4"/>
          <w:sz w:val="28"/>
          <w:szCs w:val="28"/>
          <w:shd w:val="clear" w:color="auto" w:fill="FFFFFF"/>
        </w:rPr>
        <w:t>甲方</w:t>
      </w:r>
      <w:r>
        <w:rPr>
          <w:rFonts w:hint="eastAsia" w:ascii="仿宋" w:hAnsi="仿宋" w:eastAsia="仿宋" w:cs="仿宋"/>
          <w:spacing w:val="4"/>
          <w:sz w:val="28"/>
          <w:szCs w:val="28"/>
          <w:shd w:val="clear" w:color="auto" w:fill="FFFFFF"/>
        </w:rPr>
        <w:t>（盖章）：                          乙方（盖章）：</w:t>
      </w:r>
    </w:p>
    <w:p w14:paraId="6C607397">
      <w:pPr>
        <w:pStyle w:val="20"/>
        <w:shd w:val="clear" w:color="auto" w:fill="FFFFFF"/>
        <w:snapToGrid w:val="0"/>
        <w:spacing w:before="0" w:beforeAutospacing="0" w:after="0" w:afterAutospacing="0" w:line="500" w:lineRule="exact"/>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法人或委托代理人(签名) ：        法人或委托代理人(签名) ：</w:t>
      </w:r>
    </w:p>
    <w:p w14:paraId="4B26B6D7">
      <w:pPr>
        <w:pStyle w:val="46"/>
        <w:jc w:val="both"/>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联系电话：                      联系电话：</w:t>
      </w:r>
    </w:p>
    <w:p w14:paraId="5D465FCC">
      <w:pPr>
        <w:pStyle w:val="46"/>
        <w:jc w:val="both"/>
        <w:rPr>
          <w:rFonts w:ascii="Times New Roman" w:eastAsia="黑体" w:cs="Times New Roman"/>
          <w:color w:val="auto"/>
          <w:kern w:val="2"/>
          <w:sz w:val="30"/>
          <w:szCs w:val="30"/>
        </w:rPr>
      </w:pPr>
      <w:r>
        <w:rPr>
          <w:rFonts w:hint="eastAsia" w:ascii="仿宋" w:hAnsi="仿宋" w:eastAsia="仿宋" w:cs="仿宋"/>
          <w:spacing w:val="4"/>
          <w:sz w:val="28"/>
          <w:szCs w:val="28"/>
          <w:shd w:val="clear" w:color="auto" w:fill="FFFFFF"/>
        </w:rPr>
        <w:t>年  月  日                        年  月  日           </w:t>
      </w:r>
    </w:p>
    <w:sectPr>
      <w:footerReference r:id="rId8" w:type="default"/>
      <w:pgSz w:w="11906" w:h="16838"/>
      <w:pgMar w:top="1588" w:right="1588" w:bottom="1588"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FD8C1">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729833">
                          <w:pPr>
                            <w:pStyle w:val="14"/>
                          </w:pPr>
                        </w:p>
                        <w:p w14:paraId="46233D3E">
                          <w:pPr>
                            <w:pStyle w:val="14"/>
                          </w:pPr>
                        </w:p>
                      </w:txbxContent>
                    </wps:txbx>
                    <wps:bodyPr wrap="none" lIns="0" tIns="0" rIns="0" bIns="0" upright="1">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FoKqYXOAQAAqAMAAA4AAAAAAAAAAQAgAAAAHgEAAGRycy9l&#10;Mm9Eb2MueG1sUEsFBgAAAAAGAAYAWQEAAF4FAAAAAA==&#10;">
              <v:fill on="f" focussize="0,0"/>
              <v:stroke on="f"/>
              <v:imagedata o:title=""/>
              <o:lock v:ext="edit" aspectratio="f"/>
              <v:textbox inset="0mm,0mm,0mm,0mm" style="mso-fit-shape-to-text:t;">
                <w:txbxContent>
                  <w:p w14:paraId="1E729833">
                    <w:pPr>
                      <w:pStyle w:val="14"/>
                    </w:pPr>
                  </w:p>
                  <w:p w14:paraId="46233D3E">
                    <w:pPr>
                      <w:pStyle w:val="1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D26E3">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-228600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FA4726">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pt;height:144pt;width:144pt;mso-position-horizontal:outside;mso-position-horizontal-relative:margin;mso-wrap-style:none;z-index:251663360;mso-width-relative:page;mso-height-relative:page;" filled="f" stroked="f" coordsize="21600,21600" o:gfxdata="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jjWeNQAAAAIAQAADwAAAAAAAAABACAAAAAiAAAAZHJzL2Rvd25yZXYueG1sUEsB&#10;AhQAFAAAAAgAh07iQPWLh2QyAgAAYQQAAA4AAAAAAAAAAQAgAAAAIwEAAGRycy9lMm9Eb2MueG1s&#10;UEsFBgAAAAAGAAYAWQEAAMcFAAAAAA==&#10;">
              <v:fill on="f" focussize="0,0"/>
              <v:stroke on="f" weight="0.5pt"/>
              <v:imagedata o:title=""/>
              <o:lock v:ext="edit" aspectratio="f"/>
              <v:textbox inset="0mm,0mm,0mm,0mm" style="mso-fit-shape-to-text:t;">
                <w:txbxContent>
                  <w:p w14:paraId="38FA4726">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579EBD7">
                          <w:pPr>
                            <w:pStyle w:val="14"/>
                          </w:pPr>
                        </w:p>
                        <w:p w14:paraId="51F953DD">
                          <w:pPr>
                            <w:pStyle w:val="14"/>
                          </w:pPr>
                        </w:p>
                      </w:txbxContent>
                    </wps:txbx>
                    <wps:bodyPr wrap="none" lIns="0" tIns="0" rIns="0" bIns="0" upright="1">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Dl8zZvOAQAAqAMAAA4AAAAAAAAAAQAgAAAAHgEAAGRycy9l&#10;Mm9Eb2MueG1sUEsFBgAAAAAGAAYAWQEAAF4FAAAAAA==&#10;">
              <v:fill on="f" focussize="0,0"/>
              <v:stroke on="f"/>
              <v:imagedata o:title=""/>
              <o:lock v:ext="edit" aspectratio="f"/>
              <v:textbox inset="0mm,0mm,0mm,0mm" style="mso-fit-shape-to-text:t;">
                <w:txbxContent>
                  <w:p w14:paraId="4579EBD7">
                    <w:pPr>
                      <w:pStyle w:val="14"/>
                    </w:pPr>
                  </w:p>
                  <w:p w14:paraId="51F953DD">
                    <w:pPr>
                      <w:pStyle w:val="14"/>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E443A">
    <w:pPr>
      <w:pStyle w:val="14"/>
      <w:tabs>
        <w:tab w:val="center" w:pos="4365"/>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-228600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4BC46">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pt;height:144pt;width:144pt;mso-position-horizontal:outside;mso-position-horizontal-relative:margin;mso-wrap-style:none;z-index:251664384;mso-width-relative:page;mso-height-relative:page;" filled="f" stroked="f" coordsize="21600,21600" o:gfxdata="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mONZ41AAAAAgBAAAPAAAAAAAAAAEAIAAAACIAAABkcnMvZG93bnJldi54bWxQSwEC&#10;FAAUAAAACACHTuJAx5e1zjECAABhBAAADgAAAAAAAAABACAAAAAjAQAAZHJzL2Uyb0RvYy54bWxQ&#10;SwUGAAAAAAYABgBZAQAAxgUAAAAA&#10;">
              <v:fill on="f" focussize="0,0"/>
              <v:stroke on="f" weight="0.5pt"/>
              <v:imagedata o:title=""/>
              <o:lock v:ext="edit" aspectratio="f"/>
              <v:textbox inset="0mm,0mm,0mm,0mm" style="mso-fit-shape-to-text:t;">
                <w:txbxContent>
                  <w:p w14:paraId="5424BC46">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134375">
                          <w:pPr>
                            <w:pStyle w:val="14"/>
                          </w:pPr>
                        </w:p>
                        <w:p w14:paraId="6E9EF4E8">
                          <w:pPr>
                            <w:pStyle w:val="1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umzM80BAACpAwAADgAAAAAAAAABACAAAAAeAQAAZHJzL2Uy&#10;b0RvYy54bWxQSwUGAAAAAAYABgBZAQAAXQUAAAAA&#10;">
              <v:fill on="f" focussize="0,0"/>
              <v:stroke on="f"/>
              <v:imagedata o:title=""/>
              <o:lock v:ext="edit" aspectratio="f"/>
              <v:textbox inset="0mm,0mm,0mm,0mm" style="mso-fit-shape-to-text:t;">
                <w:txbxContent>
                  <w:p w14:paraId="6A134375">
                    <w:pPr>
                      <w:pStyle w:val="14"/>
                    </w:pPr>
                  </w:p>
                  <w:p w14:paraId="6E9EF4E8">
                    <w:pPr>
                      <w:pStyle w:val="14"/>
                    </w:pP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7B316">
    <w:pPr>
      <w:pStyle w:val="14"/>
      <w:tabs>
        <w:tab w:val="center" w:pos="4365"/>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-228600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68BB7">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pt;height:144pt;width:144pt;mso-position-horizontal:outside;mso-position-horizontal-relative:margin;mso-wrap-style:none;z-index:251665408;mso-width-relative:page;mso-height-relative:page;" filled="f" stroked="f" coordsize="21600,21600" o:gfxdata="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jjWeNQAAAAIAQAADwAAAAAAAAABACAAAAAiAAAAZHJzL2Rvd25yZXYueG1sUEsB&#10;AhQAFAAAAAgAh07iQAKVIPQyAgAAYQQAAA4AAAAAAAAAAQAgAAAAIwEAAGRycy9lMm9Eb2MueG1s&#10;UEsFBgAAAAAGAAYAWQEAAMcFAAAAAA==&#10;">
              <v:fill on="f" focussize="0,0"/>
              <v:stroke on="f" weight="0.5pt"/>
              <v:imagedata o:title=""/>
              <o:lock v:ext="edit" aspectratio="f"/>
              <v:textbox inset="0mm,0mm,0mm,0mm" style="mso-fit-shape-to-text:t;">
                <w:txbxContent>
                  <w:p w14:paraId="6D168BB7">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C6D9372">
                          <w:pPr>
                            <w:pStyle w:val="14"/>
                          </w:pPr>
                        </w:p>
                        <w:p w14:paraId="327485C4">
                          <w:pPr>
                            <w:pStyle w:val="14"/>
                          </w:pPr>
                        </w:p>
                      </w:txbxContent>
                    </wps:txbx>
                    <wps:bodyPr wrap="none" lIns="0" tIns="0" rIns="0" bIns="0" upright="1">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I9l1GTOAQAAqAMAAA4AAAAAAAAAAQAgAAAAHgEAAGRycy9l&#10;Mm9Eb2MueG1sUEsFBgAAAAAGAAYAWQEAAF4FAAAAAA==&#10;">
              <v:fill on="f" focussize="0,0"/>
              <v:stroke on="f"/>
              <v:imagedata o:title=""/>
              <o:lock v:ext="edit" aspectratio="f"/>
              <v:textbox inset="0mm,0mm,0mm,0mm" style="mso-fit-shape-to-text:t;">
                <w:txbxContent>
                  <w:p w14:paraId="6C6D9372">
                    <w:pPr>
                      <w:pStyle w:val="14"/>
                    </w:pPr>
                  </w:p>
                  <w:p w14:paraId="327485C4">
                    <w:pPr>
                      <w:pStyle w:val="14"/>
                    </w:pP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54F5D">
    <w:pPr>
      <w:pStyle w:val="14"/>
      <w:tabs>
        <w:tab w:val="center" w:pos="4365"/>
        <w:tab w:val="clear" w:pos="4153"/>
      </w:tabs>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-228600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EDFA6">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pt;height:144pt;width:144pt;mso-position-horizontal:outside;mso-position-horizontal-relative:margin;mso-wrap-style:none;z-index:251666432;mso-width-relative:page;mso-height-relative:page;" filled="f" stroked="f" coordsize="21600,21600" o:gfxdata="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mONZ41AAAAAgBAAAPAAAAAAAAAAEAIAAAACIAAABkcnMvZG93bnJldi54bWxQSwEC&#10;FAAUAAAACACHTuJAqaivlTECAABjBAAADgAAAAAAAAABACAAAAAjAQAAZHJzL2Uyb0RvYy54bWxQ&#10;SwUGAAAAAAYABgBZAQAAxgUAAAAA&#10;">
              <v:fill on="f" focussize="0,0"/>
              <v:stroke on="f" weight="0.5pt"/>
              <v:imagedata o:title=""/>
              <o:lock v:ext="edit" aspectratio="f"/>
              <v:textbox inset="0mm,0mm,0mm,0mm" style="mso-fit-shape-to-text:t;">
                <w:txbxContent>
                  <w:p w14:paraId="024EDFA6">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B70BCCE">
                          <w:pPr>
                            <w:pStyle w:val="14"/>
                          </w:pPr>
                        </w:p>
                        <w:p w14:paraId="4BD8DA83">
                          <w:pPr>
                            <w:pStyle w:val="14"/>
                          </w:pPr>
                        </w:p>
                      </w:txbxContent>
                    </wps:txbx>
                    <wps:bodyPr wrap="none" lIns="0" tIns="0" rIns="0" bIns="0" upright="0">
                      <a:spAutoFit/>
                    </wps:bodyPr>
                  </wps:wsp>
                </a:graphicData>
              </a:graphic>
            </wp:anchor>
          </w:drawing>
        </mc:Choice>
        <mc:Fallback>
          <w:pict>
            <v:shape id="文本框 6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nt4lM0BAACoAwAADgAAAAAAAAABACAAAAAeAQAAZHJzL2Uy&#10;b0RvYy54bWxQSwUGAAAAAAYABgBZAQAAXQUAAAAA&#10;">
              <v:fill on="f" focussize="0,0"/>
              <v:stroke on="f"/>
              <v:imagedata o:title=""/>
              <o:lock v:ext="edit" aspectratio="f"/>
              <v:textbox inset="0mm,0mm,0mm,0mm" style="mso-fit-shape-to-text:t;">
                <w:txbxContent>
                  <w:p w14:paraId="2B70BCCE">
                    <w:pPr>
                      <w:pStyle w:val="14"/>
                    </w:pPr>
                  </w:p>
                  <w:p w14:paraId="4BD8DA83">
                    <w:pPr>
                      <w:pStyle w:val="14"/>
                    </w:pP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EC4D7">
    <w:pPr>
      <w:pStyle w:val="9"/>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0E780"/>
    <w:multiLevelType w:val="singleLevel"/>
    <w:tmpl w:val="B4B0E780"/>
    <w:lvl w:ilvl="0" w:tentative="0">
      <w:start w:val="2"/>
      <w:numFmt w:val="chineseCounting"/>
      <w:suff w:val="nothing"/>
      <w:lvlText w:val="%1、"/>
      <w:lvlJc w:val="left"/>
      <w:rPr>
        <w:rFonts w:hint="eastAsia"/>
      </w:rPr>
    </w:lvl>
  </w:abstractNum>
  <w:abstractNum w:abstractNumId="1">
    <w:nsid w:val="645CC4EE"/>
    <w:multiLevelType w:val="singleLevel"/>
    <w:tmpl w:val="645CC4EE"/>
    <w:lvl w:ilvl="0" w:tentative="0">
      <w:start w:val="3"/>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iYzM0YjQ3ZTU0ZWNiOWZjMGRkMzY3NzIxMjE5NTEifQ=="/>
  </w:docVars>
  <w:rsids>
    <w:rsidRoot w:val="0014523A"/>
    <w:rsid w:val="00045A89"/>
    <w:rsid w:val="00052AF6"/>
    <w:rsid w:val="000575B6"/>
    <w:rsid w:val="00064CA7"/>
    <w:rsid w:val="00080DBB"/>
    <w:rsid w:val="00085FEE"/>
    <w:rsid w:val="000933EE"/>
    <w:rsid w:val="0009388E"/>
    <w:rsid w:val="000A4FD8"/>
    <w:rsid w:val="000A761B"/>
    <w:rsid w:val="000B6133"/>
    <w:rsid w:val="000C458D"/>
    <w:rsid w:val="000C51F7"/>
    <w:rsid w:val="000D47DA"/>
    <w:rsid w:val="000E60D0"/>
    <w:rsid w:val="000E7521"/>
    <w:rsid w:val="0010033A"/>
    <w:rsid w:val="001077FF"/>
    <w:rsid w:val="001104D7"/>
    <w:rsid w:val="001314D0"/>
    <w:rsid w:val="001357B2"/>
    <w:rsid w:val="00141F7B"/>
    <w:rsid w:val="0014523A"/>
    <w:rsid w:val="001534E3"/>
    <w:rsid w:val="00157E24"/>
    <w:rsid w:val="001609E4"/>
    <w:rsid w:val="001649CC"/>
    <w:rsid w:val="001718B4"/>
    <w:rsid w:val="0017366F"/>
    <w:rsid w:val="0018099E"/>
    <w:rsid w:val="00181AE1"/>
    <w:rsid w:val="001B3942"/>
    <w:rsid w:val="001C634F"/>
    <w:rsid w:val="001E5C5B"/>
    <w:rsid w:val="001E6EC4"/>
    <w:rsid w:val="001F2F38"/>
    <w:rsid w:val="002031E1"/>
    <w:rsid w:val="00203FA2"/>
    <w:rsid w:val="002401F1"/>
    <w:rsid w:val="00257E91"/>
    <w:rsid w:val="00277020"/>
    <w:rsid w:val="0028045E"/>
    <w:rsid w:val="00287C3D"/>
    <w:rsid w:val="002A0483"/>
    <w:rsid w:val="002B2837"/>
    <w:rsid w:val="002C0A26"/>
    <w:rsid w:val="002C0D55"/>
    <w:rsid w:val="002D3D5C"/>
    <w:rsid w:val="002F3114"/>
    <w:rsid w:val="003149AB"/>
    <w:rsid w:val="00314B37"/>
    <w:rsid w:val="00337E81"/>
    <w:rsid w:val="00341002"/>
    <w:rsid w:val="003432FD"/>
    <w:rsid w:val="00364F28"/>
    <w:rsid w:val="00375950"/>
    <w:rsid w:val="00387AAD"/>
    <w:rsid w:val="00392A64"/>
    <w:rsid w:val="003960B6"/>
    <w:rsid w:val="003B5FDD"/>
    <w:rsid w:val="003D4684"/>
    <w:rsid w:val="00412787"/>
    <w:rsid w:val="00420A7A"/>
    <w:rsid w:val="00423207"/>
    <w:rsid w:val="00427F9E"/>
    <w:rsid w:val="004328B3"/>
    <w:rsid w:val="00440F9A"/>
    <w:rsid w:val="004457FC"/>
    <w:rsid w:val="00461CBE"/>
    <w:rsid w:val="004646C4"/>
    <w:rsid w:val="004668A3"/>
    <w:rsid w:val="0046733B"/>
    <w:rsid w:val="0047029A"/>
    <w:rsid w:val="004713B2"/>
    <w:rsid w:val="0047166F"/>
    <w:rsid w:val="004749EE"/>
    <w:rsid w:val="004770B9"/>
    <w:rsid w:val="004930E5"/>
    <w:rsid w:val="00493A90"/>
    <w:rsid w:val="004965D1"/>
    <w:rsid w:val="004A57ED"/>
    <w:rsid w:val="004B1429"/>
    <w:rsid w:val="004B2926"/>
    <w:rsid w:val="004B3FC7"/>
    <w:rsid w:val="004B41E5"/>
    <w:rsid w:val="004B43F4"/>
    <w:rsid w:val="004D2DD6"/>
    <w:rsid w:val="004D6EE8"/>
    <w:rsid w:val="004E15E7"/>
    <w:rsid w:val="004E2A0E"/>
    <w:rsid w:val="004E374B"/>
    <w:rsid w:val="004F5EAA"/>
    <w:rsid w:val="00504C08"/>
    <w:rsid w:val="00506400"/>
    <w:rsid w:val="005104DE"/>
    <w:rsid w:val="00521CD5"/>
    <w:rsid w:val="00546CC4"/>
    <w:rsid w:val="005473F4"/>
    <w:rsid w:val="00566B16"/>
    <w:rsid w:val="00572062"/>
    <w:rsid w:val="005729C9"/>
    <w:rsid w:val="00572E2C"/>
    <w:rsid w:val="00577EF4"/>
    <w:rsid w:val="005A73D1"/>
    <w:rsid w:val="005C0C7B"/>
    <w:rsid w:val="005C4635"/>
    <w:rsid w:val="005D0230"/>
    <w:rsid w:val="005E646F"/>
    <w:rsid w:val="005F2C88"/>
    <w:rsid w:val="00601A83"/>
    <w:rsid w:val="006112A6"/>
    <w:rsid w:val="006135DA"/>
    <w:rsid w:val="006303A2"/>
    <w:rsid w:val="00641F16"/>
    <w:rsid w:val="00645146"/>
    <w:rsid w:val="0066013B"/>
    <w:rsid w:val="006626F6"/>
    <w:rsid w:val="00667311"/>
    <w:rsid w:val="006709F8"/>
    <w:rsid w:val="00682C6D"/>
    <w:rsid w:val="006859EC"/>
    <w:rsid w:val="006A00EE"/>
    <w:rsid w:val="006B56D1"/>
    <w:rsid w:val="006B6A23"/>
    <w:rsid w:val="006C7F4C"/>
    <w:rsid w:val="006D5B67"/>
    <w:rsid w:val="0070456B"/>
    <w:rsid w:val="00716D7F"/>
    <w:rsid w:val="007206A8"/>
    <w:rsid w:val="007214D6"/>
    <w:rsid w:val="00722716"/>
    <w:rsid w:val="00723C16"/>
    <w:rsid w:val="0074264E"/>
    <w:rsid w:val="007656F2"/>
    <w:rsid w:val="00767963"/>
    <w:rsid w:val="00776559"/>
    <w:rsid w:val="007835ED"/>
    <w:rsid w:val="00783C31"/>
    <w:rsid w:val="0079594F"/>
    <w:rsid w:val="00795ED8"/>
    <w:rsid w:val="00797679"/>
    <w:rsid w:val="007B59DB"/>
    <w:rsid w:val="007B7ACB"/>
    <w:rsid w:val="007B7C86"/>
    <w:rsid w:val="007D5B85"/>
    <w:rsid w:val="00802502"/>
    <w:rsid w:val="00806C07"/>
    <w:rsid w:val="00810642"/>
    <w:rsid w:val="00816EA2"/>
    <w:rsid w:val="00835790"/>
    <w:rsid w:val="008410A8"/>
    <w:rsid w:val="008420C2"/>
    <w:rsid w:val="008478A7"/>
    <w:rsid w:val="008532BB"/>
    <w:rsid w:val="008A3ACE"/>
    <w:rsid w:val="008D1DAB"/>
    <w:rsid w:val="008D57CC"/>
    <w:rsid w:val="008F2700"/>
    <w:rsid w:val="00905A2A"/>
    <w:rsid w:val="00906A2E"/>
    <w:rsid w:val="00914766"/>
    <w:rsid w:val="00920349"/>
    <w:rsid w:val="00921E39"/>
    <w:rsid w:val="00923373"/>
    <w:rsid w:val="00924C34"/>
    <w:rsid w:val="009329D6"/>
    <w:rsid w:val="0095328D"/>
    <w:rsid w:val="00960846"/>
    <w:rsid w:val="00967894"/>
    <w:rsid w:val="00980C1A"/>
    <w:rsid w:val="00984841"/>
    <w:rsid w:val="009A6D56"/>
    <w:rsid w:val="009B738D"/>
    <w:rsid w:val="009C7C5A"/>
    <w:rsid w:val="009D3FF9"/>
    <w:rsid w:val="009E56E4"/>
    <w:rsid w:val="00A05545"/>
    <w:rsid w:val="00A113AE"/>
    <w:rsid w:val="00A15967"/>
    <w:rsid w:val="00A2244A"/>
    <w:rsid w:val="00A36E83"/>
    <w:rsid w:val="00A41AF2"/>
    <w:rsid w:val="00A525EA"/>
    <w:rsid w:val="00A620A5"/>
    <w:rsid w:val="00A817FD"/>
    <w:rsid w:val="00A82659"/>
    <w:rsid w:val="00A83D8C"/>
    <w:rsid w:val="00AA011C"/>
    <w:rsid w:val="00AA1187"/>
    <w:rsid w:val="00AA5F6D"/>
    <w:rsid w:val="00AB4ED0"/>
    <w:rsid w:val="00AB732C"/>
    <w:rsid w:val="00AD5D00"/>
    <w:rsid w:val="00AF2EB5"/>
    <w:rsid w:val="00AF71EC"/>
    <w:rsid w:val="00B07F61"/>
    <w:rsid w:val="00B13D4B"/>
    <w:rsid w:val="00B16628"/>
    <w:rsid w:val="00B2002A"/>
    <w:rsid w:val="00B25F03"/>
    <w:rsid w:val="00B30C4A"/>
    <w:rsid w:val="00B33FAC"/>
    <w:rsid w:val="00B34970"/>
    <w:rsid w:val="00B370F2"/>
    <w:rsid w:val="00B54DEF"/>
    <w:rsid w:val="00B61CC3"/>
    <w:rsid w:val="00B64E66"/>
    <w:rsid w:val="00B7150C"/>
    <w:rsid w:val="00BA438D"/>
    <w:rsid w:val="00BB59B6"/>
    <w:rsid w:val="00BD0855"/>
    <w:rsid w:val="00BD2926"/>
    <w:rsid w:val="00BE1E71"/>
    <w:rsid w:val="00BE702F"/>
    <w:rsid w:val="00C026A7"/>
    <w:rsid w:val="00C20C54"/>
    <w:rsid w:val="00C3337F"/>
    <w:rsid w:val="00C57083"/>
    <w:rsid w:val="00C633C1"/>
    <w:rsid w:val="00C81309"/>
    <w:rsid w:val="00C9205D"/>
    <w:rsid w:val="00CA559E"/>
    <w:rsid w:val="00CC52E0"/>
    <w:rsid w:val="00CE2128"/>
    <w:rsid w:val="00CE665B"/>
    <w:rsid w:val="00CF0562"/>
    <w:rsid w:val="00CF311E"/>
    <w:rsid w:val="00D17242"/>
    <w:rsid w:val="00D21E7C"/>
    <w:rsid w:val="00D23FBF"/>
    <w:rsid w:val="00D24C44"/>
    <w:rsid w:val="00D3130C"/>
    <w:rsid w:val="00D33632"/>
    <w:rsid w:val="00D83FCB"/>
    <w:rsid w:val="00D85E33"/>
    <w:rsid w:val="00D95615"/>
    <w:rsid w:val="00DB3549"/>
    <w:rsid w:val="00DC3F1E"/>
    <w:rsid w:val="00DD0973"/>
    <w:rsid w:val="00DD2232"/>
    <w:rsid w:val="00DD356E"/>
    <w:rsid w:val="00DD6E1A"/>
    <w:rsid w:val="00DE3B45"/>
    <w:rsid w:val="00DF7915"/>
    <w:rsid w:val="00E03E88"/>
    <w:rsid w:val="00E06971"/>
    <w:rsid w:val="00E10FD1"/>
    <w:rsid w:val="00E11173"/>
    <w:rsid w:val="00E17488"/>
    <w:rsid w:val="00E43089"/>
    <w:rsid w:val="00E52AFE"/>
    <w:rsid w:val="00E52C4B"/>
    <w:rsid w:val="00E52F94"/>
    <w:rsid w:val="00E65825"/>
    <w:rsid w:val="00E717AD"/>
    <w:rsid w:val="00E72CA3"/>
    <w:rsid w:val="00E87E79"/>
    <w:rsid w:val="00EC2BB6"/>
    <w:rsid w:val="00EC30B8"/>
    <w:rsid w:val="00EC41B1"/>
    <w:rsid w:val="00EC7743"/>
    <w:rsid w:val="00ED228A"/>
    <w:rsid w:val="00EF6B72"/>
    <w:rsid w:val="00F04891"/>
    <w:rsid w:val="00F10B22"/>
    <w:rsid w:val="00F157FC"/>
    <w:rsid w:val="00F251DB"/>
    <w:rsid w:val="00F26C44"/>
    <w:rsid w:val="00F43260"/>
    <w:rsid w:val="00F46E93"/>
    <w:rsid w:val="00F57C52"/>
    <w:rsid w:val="00F70F27"/>
    <w:rsid w:val="00F769A7"/>
    <w:rsid w:val="00F809D0"/>
    <w:rsid w:val="00F820C8"/>
    <w:rsid w:val="00F93814"/>
    <w:rsid w:val="00F93E94"/>
    <w:rsid w:val="00FA57FA"/>
    <w:rsid w:val="00FB1580"/>
    <w:rsid w:val="00FB3AFA"/>
    <w:rsid w:val="00FD2C7B"/>
    <w:rsid w:val="00FE34CD"/>
    <w:rsid w:val="00FE7FA2"/>
    <w:rsid w:val="01745FEF"/>
    <w:rsid w:val="02353E57"/>
    <w:rsid w:val="026E2AF7"/>
    <w:rsid w:val="02B135D0"/>
    <w:rsid w:val="03202AA6"/>
    <w:rsid w:val="032F61F4"/>
    <w:rsid w:val="037E483B"/>
    <w:rsid w:val="03CA0CF2"/>
    <w:rsid w:val="04477AA3"/>
    <w:rsid w:val="048672A8"/>
    <w:rsid w:val="04D3176E"/>
    <w:rsid w:val="04ED4871"/>
    <w:rsid w:val="04F3184D"/>
    <w:rsid w:val="052B42E1"/>
    <w:rsid w:val="05496F8F"/>
    <w:rsid w:val="056C227F"/>
    <w:rsid w:val="056E5276"/>
    <w:rsid w:val="058014BF"/>
    <w:rsid w:val="06516D9B"/>
    <w:rsid w:val="06563FCE"/>
    <w:rsid w:val="066A6B45"/>
    <w:rsid w:val="07B611C8"/>
    <w:rsid w:val="07C24D3A"/>
    <w:rsid w:val="07E900D0"/>
    <w:rsid w:val="08652D45"/>
    <w:rsid w:val="086E1AA3"/>
    <w:rsid w:val="08770F38"/>
    <w:rsid w:val="08A62512"/>
    <w:rsid w:val="08C94F2B"/>
    <w:rsid w:val="08F764EF"/>
    <w:rsid w:val="0919525D"/>
    <w:rsid w:val="099519E5"/>
    <w:rsid w:val="09B616CE"/>
    <w:rsid w:val="09BD40D1"/>
    <w:rsid w:val="09F023C3"/>
    <w:rsid w:val="0AF11EE8"/>
    <w:rsid w:val="0B27272B"/>
    <w:rsid w:val="0B476116"/>
    <w:rsid w:val="0C082ECC"/>
    <w:rsid w:val="0C126133"/>
    <w:rsid w:val="0C1B5A9E"/>
    <w:rsid w:val="0CBA007B"/>
    <w:rsid w:val="0D016183"/>
    <w:rsid w:val="0D3B4591"/>
    <w:rsid w:val="0D6945E7"/>
    <w:rsid w:val="0DD675AA"/>
    <w:rsid w:val="0E2A1C0A"/>
    <w:rsid w:val="0E693920"/>
    <w:rsid w:val="0E872C11"/>
    <w:rsid w:val="0E8852A3"/>
    <w:rsid w:val="0F732EEF"/>
    <w:rsid w:val="10066C70"/>
    <w:rsid w:val="10151461"/>
    <w:rsid w:val="10AB211B"/>
    <w:rsid w:val="115A63BA"/>
    <w:rsid w:val="124179BC"/>
    <w:rsid w:val="128B4716"/>
    <w:rsid w:val="12B94B15"/>
    <w:rsid w:val="12FA4845"/>
    <w:rsid w:val="13C4117D"/>
    <w:rsid w:val="142925BC"/>
    <w:rsid w:val="14704EB4"/>
    <w:rsid w:val="148F6462"/>
    <w:rsid w:val="14AA62FC"/>
    <w:rsid w:val="14B44CE1"/>
    <w:rsid w:val="153465DF"/>
    <w:rsid w:val="15630848"/>
    <w:rsid w:val="157E3A08"/>
    <w:rsid w:val="1581332E"/>
    <w:rsid w:val="15DE3456"/>
    <w:rsid w:val="160475A2"/>
    <w:rsid w:val="16396BF8"/>
    <w:rsid w:val="163A1216"/>
    <w:rsid w:val="16B70AB9"/>
    <w:rsid w:val="16B74615"/>
    <w:rsid w:val="1730049E"/>
    <w:rsid w:val="17C57205"/>
    <w:rsid w:val="17FC6F46"/>
    <w:rsid w:val="184A0FB9"/>
    <w:rsid w:val="187C371F"/>
    <w:rsid w:val="188E57BA"/>
    <w:rsid w:val="18945D65"/>
    <w:rsid w:val="18EB5496"/>
    <w:rsid w:val="198729C4"/>
    <w:rsid w:val="19BC7EFD"/>
    <w:rsid w:val="1AC20318"/>
    <w:rsid w:val="1AF24D73"/>
    <w:rsid w:val="1B48049B"/>
    <w:rsid w:val="1B9C64CF"/>
    <w:rsid w:val="1BDC77E1"/>
    <w:rsid w:val="1C026332"/>
    <w:rsid w:val="1C3759C3"/>
    <w:rsid w:val="1C4A5F2B"/>
    <w:rsid w:val="1C8841FB"/>
    <w:rsid w:val="1C9032BB"/>
    <w:rsid w:val="1CE22453"/>
    <w:rsid w:val="1CEB1A84"/>
    <w:rsid w:val="1CF77E61"/>
    <w:rsid w:val="1DD812A0"/>
    <w:rsid w:val="1F7F5EA6"/>
    <w:rsid w:val="1F9D5AEF"/>
    <w:rsid w:val="1FA35104"/>
    <w:rsid w:val="1FCA31C6"/>
    <w:rsid w:val="1FFFBF2B"/>
    <w:rsid w:val="20B6503F"/>
    <w:rsid w:val="2190618E"/>
    <w:rsid w:val="219074B2"/>
    <w:rsid w:val="21D32B1D"/>
    <w:rsid w:val="21E5472C"/>
    <w:rsid w:val="21F62C0B"/>
    <w:rsid w:val="22804455"/>
    <w:rsid w:val="229C2FDC"/>
    <w:rsid w:val="22B83252"/>
    <w:rsid w:val="22E600BF"/>
    <w:rsid w:val="23735D67"/>
    <w:rsid w:val="24130EC4"/>
    <w:rsid w:val="24E24F53"/>
    <w:rsid w:val="25260FDF"/>
    <w:rsid w:val="25536EF6"/>
    <w:rsid w:val="25D42A8C"/>
    <w:rsid w:val="25EC296B"/>
    <w:rsid w:val="274456D7"/>
    <w:rsid w:val="281164FE"/>
    <w:rsid w:val="2836379C"/>
    <w:rsid w:val="289C0B2A"/>
    <w:rsid w:val="28D210B6"/>
    <w:rsid w:val="28E658A6"/>
    <w:rsid w:val="291A29A1"/>
    <w:rsid w:val="29286D4B"/>
    <w:rsid w:val="29492E0C"/>
    <w:rsid w:val="2A1769A9"/>
    <w:rsid w:val="2A9F361D"/>
    <w:rsid w:val="2B3B716B"/>
    <w:rsid w:val="2B696D5C"/>
    <w:rsid w:val="2BC453B2"/>
    <w:rsid w:val="2BC95916"/>
    <w:rsid w:val="2C6E5EC2"/>
    <w:rsid w:val="2E110657"/>
    <w:rsid w:val="2E8B05DA"/>
    <w:rsid w:val="2F151F70"/>
    <w:rsid w:val="2F23625C"/>
    <w:rsid w:val="2F57478F"/>
    <w:rsid w:val="30371526"/>
    <w:rsid w:val="305B59D7"/>
    <w:rsid w:val="309D61D2"/>
    <w:rsid w:val="30B16A82"/>
    <w:rsid w:val="30C34030"/>
    <w:rsid w:val="31A8481C"/>
    <w:rsid w:val="31CF685F"/>
    <w:rsid w:val="31D9592F"/>
    <w:rsid w:val="326F3B39"/>
    <w:rsid w:val="32B60008"/>
    <w:rsid w:val="336E583D"/>
    <w:rsid w:val="340E22A5"/>
    <w:rsid w:val="348916BB"/>
    <w:rsid w:val="349F67AD"/>
    <w:rsid w:val="34EB3B2A"/>
    <w:rsid w:val="35673778"/>
    <w:rsid w:val="36476633"/>
    <w:rsid w:val="364E2211"/>
    <w:rsid w:val="36C4084C"/>
    <w:rsid w:val="373F02FF"/>
    <w:rsid w:val="37EC619B"/>
    <w:rsid w:val="38165991"/>
    <w:rsid w:val="383A2A40"/>
    <w:rsid w:val="38B14BC7"/>
    <w:rsid w:val="38D214FF"/>
    <w:rsid w:val="38F012E0"/>
    <w:rsid w:val="38FD5720"/>
    <w:rsid w:val="3942025E"/>
    <w:rsid w:val="39973D8D"/>
    <w:rsid w:val="39BF5572"/>
    <w:rsid w:val="3A616953"/>
    <w:rsid w:val="3A6815F2"/>
    <w:rsid w:val="3AD41E56"/>
    <w:rsid w:val="3AE73AC8"/>
    <w:rsid w:val="3B03175C"/>
    <w:rsid w:val="3B311EB0"/>
    <w:rsid w:val="3C4A005E"/>
    <w:rsid w:val="3C9C4260"/>
    <w:rsid w:val="3CD61ACB"/>
    <w:rsid w:val="3D4225DB"/>
    <w:rsid w:val="3DC6070E"/>
    <w:rsid w:val="3EFE7356"/>
    <w:rsid w:val="3F4C6C76"/>
    <w:rsid w:val="3FB52533"/>
    <w:rsid w:val="3FC03C8B"/>
    <w:rsid w:val="3FCF26D6"/>
    <w:rsid w:val="400E7546"/>
    <w:rsid w:val="40417F88"/>
    <w:rsid w:val="404545C4"/>
    <w:rsid w:val="40741A0F"/>
    <w:rsid w:val="409E3FCC"/>
    <w:rsid w:val="40B7508E"/>
    <w:rsid w:val="40CA3013"/>
    <w:rsid w:val="410C5A70"/>
    <w:rsid w:val="432F53AF"/>
    <w:rsid w:val="43792ACE"/>
    <w:rsid w:val="43DA4E87"/>
    <w:rsid w:val="43DC5C0B"/>
    <w:rsid w:val="442B2A76"/>
    <w:rsid w:val="44347EAF"/>
    <w:rsid w:val="44451F26"/>
    <w:rsid w:val="44C3361F"/>
    <w:rsid w:val="44C838A1"/>
    <w:rsid w:val="44CC70BE"/>
    <w:rsid w:val="44EE6FFD"/>
    <w:rsid w:val="44FA7F42"/>
    <w:rsid w:val="457A3212"/>
    <w:rsid w:val="458850C5"/>
    <w:rsid w:val="45B51A91"/>
    <w:rsid w:val="45BC6CA2"/>
    <w:rsid w:val="45C61892"/>
    <w:rsid w:val="45EB0256"/>
    <w:rsid w:val="46317F9B"/>
    <w:rsid w:val="46384242"/>
    <w:rsid w:val="46DE415E"/>
    <w:rsid w:val="46E353C7"/>
    <w:rsid w:val="475431C1"/>
    <w:rsid w:val="479A1F09"/>
    <w:rsid w:val="47FD4F4E"/>
    <w:rsid w:val="48BF0F83"/>
    <w:rsid w:val="48F66AAE"/>
    <w:rsid w:val="4AF74866"/>
    <w:rsid w:val="4AFD3FE5"/>
    <w:rsid w:val="4B006E97"/>
    <w:rsid w:val="4B2E709C"/>
    <w:rsid w:val="4B4815C1"/>
    <w:rsid w:val="4B8F5681"/>
    <w:rsid w:val="4BAB525B"/>
    <w:rsid w:val="4C070B66"/>
    <w:rsid w:val="4C343841"/>
    <w:rsid w:val="4C4D2EED"/>
    <w:rsid w:val="4C676463"/>
    <w:rsid w:val="4D72425A"/>
    <w:rsid w:val="4DEF6387"/>
    <w:rsid w:val="4E6258E3"/>
    <w:rsid w:val="4E6321CB"/>
    <w:rsid w:val="4E8179DD"/>
    <w:rsid w:val="4E9F3BD0"/>
    <w:rsid w:val="4EA72C19"/>
    <w:rsid w:val="4EC366E4"/>
    <w:rsid w:val="4EFA3651"/>
    <w:rsid w:val="4F4076FE"/>
    <w:rsid w:val="4FBD7FB6"/>
    <w:rsid w:val="4FC450D1"/>
    <w:rsid w:val="506C6302"/>
    <w:rsid w:val="5099372F"/>
    <w:rsid w:val="50DA44E2"/>
    <w:rsid w:val="5100482F"/>
    <w:rsid w:val="510065DD"/>
    <w:rsid w:val="51444E1D"/>
    <w:rsid w:val="51713037"/>
    <w:rsid w:val="523227C6"/>
    <w:rsid w:val="524F45C3"/>
    <w:rsid w:val="526D6EDC"/>
    <w:rsid w:val="52781346"/>
    <w:rsid w:val="52B9411F"/>
    <w:rsid w:val="52E81043"/>
    <w:rsid w:val="534D068E"/>
    <w:rsid w:val="53544BA3"/>
    <w:rsid w:val="537E7CF2"/>
    <w:rsid w:val="53C72283"/>
    <w:rsid w:val="540466CB"/>
    <w:rsid w:val="542E16B3"/>
    <w:rsid w:val="54654913"/>
    <w:rsid w:val="54855211"/>
    <w:rsid w:val="5512337D"/>
    <w:rsid w:val="55B131C9"/>
    <w:rsid w:val="55CF28DC"/>
    <w:rsid w:val="55ED7C2E"/>
    <w:rsid w:val="56002BDB"/>
    <w:rsid w:val="56795F5C"/>
    <w:rsid w:val="57260DFE"/>
    <w:rsid w:val="5743795E"/>
    <w:rsid w:val="58204D4F"/>
    <w:rsid w:val="585F54FC"/>
    <w:rsid w:val="5983F8D6"/>
    <w:rsid w:val="59EB5A22"/>
    <w:rsid w:val="5A1D22F9"/>
    <w:rsid w:val="5AD028A3"/>
    <w:rsid w:val="5C2E0F3F"/>
    <w:rsid w:val="5C674179"/>
    <w:rsid w:val="5C847886"/>
    <w:rsid w:val="5C974299"/>
    <w:rsid w:val="5D2E6280"/>
    <w:rsid w:val="5D733BE4"/>
    <w:rsid w:val="5E080F5E"/>
    <w:rsid w:val="5E0C3E37"/>
    <w:rsid w:val="5E756EB4"/>
    <w:rsid w:val="5E8B19D8"/>
    <w:rsid w:val="5EA74B33"/>
    <w:rsid w:val="5F213536"/>
    <w:rsid w:val="5FC25164"/>
    <w:rsid w:val="5FC54B21"/>
    <w:rsid w:val="60564AD9"/>
    <w:rsid w:val="60785C44"/>
    <w:rsid w:val="60C063D2"/>
    <w:rsid w:val="614531FA"/>
    <w:rsid w:val="61555AC3"/>
    <w:rsid w:val="615F2EAC"/>
    <w:rsid w:val="6193618D"/>
    <w:rsid w:val="61AD179F"/>
    <w:rsid w:val="61C367D3"/>
    <w:rsid w:val="62797BE6"/>
    <w:rsid w:val="62A91A32"/>
    <w:rsid w:val="62D97B40"/>
    <w:rsid w:val="63FD075A"/>
    <w:rsid w:val="64227296"/>
    <w:rsid w:val="64236A8C"/>
    <w:rsid w:val="64784FFB"/>
    <w:rsid w:val="6496084C"/>
    <w:rsid w:val="64E73BFF"/>
    <w:rsid w:val="654827C1"/>
    <w:rsid w:val="65915CA1"/>
    <w:rsid w:val="65C87244"/>
    <w:rsid w:val="65CC4B28"/>
    <w:rsid w:val="65F87903"/>
    <w:rsid w:val="662B6C73"/>
    <w:rsid w:val="666A72FC"/>
    <w:rsid w:val="66960C68"/>
    <w:rsid w:val="66D6319D"/>
    <w:rsid w:val="67080E0E"/>
    <w:rsid w:val="672A7AB8"/>
    <w:rsid w:val="672E28C4"/>
    <w:rsid w:val="67637942"/>
    <w:rsid w:val="678A0557"/>
    <w:rsid w:val="67A55622"/>
    <w:rsid w:val="67ED7093"/>
    <w:rsid w:val="692916CF"/>
    <w:rsid w:val="693A035B"/>
    <w:rsid w:val="694A0126"/>
    <w:rsid w:val="699F1278"/>
    <w:rsid w:val="69F72188"/>
    <w:rsid w:val="6A104ED0"/>
    <w:rsid w:val="6A9E56BD"/>
    <w:rsid w:val="6ACA7667"/>
    <w:rsid w:val="6B17728B"/>
    <w:rsid w:val="6B1D354E"/>
    <w:rsid w:val="6B92539A"/>
    <w:rsid w:val="6BAE2A2B"/>
    <w:rsid w:val="6BCF41C4"/>
    <w:rsid w:val="6BD32A40"/>
    <w:rsid w:val="6BF25468"/>
    <w:rsid w:val="6C3275AF"/>
    <w:rsid w:val="6C532A59"/>
    <w:rsid w:val="6C636246"/>
    <w:rsid w:val="6C6720D6"/>
    <w:rsid w:val="6C991968"/>
    <w:rsid w:val="6CEB04C6"/>
    <w:rsid w:val="6D142D9C"/>
    <w:rsid w:val="6DA265FA"/>
    <w:rsid w:val="6DAA1EEE"/>
    <w:rsid w:val="6DAD55AC"/>
    <w:rsid w:val="6DFC3904"/>
    <w:rsid w:val="6E217BB5"/>
    <w:rsid w:val="6F12573E"/>
    <w:rsid w:val="6F60676D"/>
    <w:rsid w:val="6F804A91"/>
    <w:rsid w:val="6FEB3AD6"/>
    <w:rsid w:val="6FFD6078"/>
    <w:rsid w:val="700417EE"/>
    <w:rsid w:val="702746E5"/>
    <w:rsid w:val="7087594B"/>
    <w:rsid w:val="70910249"/>
    <w:rsid w:val="70F13F16"/>
    <w:rsid w:val="711271AB"/>
    <w:rsid w:val="712437CA"/>
    <w:rsid w:val="71F0056A"/>
    <w:rsid w:val="72C74D55"/>
    <w:rsid w:val="73556CE1"/>
    <w:rsid w:val="73B13A3B"/>
    <w:rsid w:val="740759EF"/>
    <w:rsid w:val="740A5EBF"/>
    <w:rsid w:val="74205B35"/>
    <w:rsid w:val="74406B64"/>
    <w:rsid w:val="745E1E8E"/>
    <w:rsid w:val="75752846"/>
    <w:rsid w:val="75D752AF"/>
    <w:rsid w:val="75DC28C5"/>
    <w:rsid w:val="75E26420"/>
    <w:rsid w:val="761431CC"/>
    <w:rsid w:val="768255B9"/>
    <w:rsid w:val="76CABADF"/>
    <w:rsid w:val="77253898"/>
    <w:rsid w:val="7737091C"/>
    <w:rsid w:val="773F135E"/>
    <w:rsid w:val="779748E5"/>
    <w:rsid w:val="77AC0D22"/>
    <w:rsid w:val="77FE6B23"/>
    <w:rsid w:val="78002B85"/>
    <w:rsid w:val="784734CA"/>
    <w:rsid w:val="78A322DF"/>
    <w:rsid w:val="78A7695A"/>
    <w:rsid w:val="78F56BB1"/>
    <w:rsid w:val="78FF067A"/>
    <w:rsid w:val="795054F6"/>
    <w:rsid w:val="79AB3871"/>
    <w:rsid w:val="7A6D7F90"/>
    <w:rsid w:val="7A770E0E"/>
    <w:rsid w:val="7AE90370"/>
    <w:rsid w:val="7B2E6D2B"/>
    <w:rsid w:val="7B3710FA"/>
    <w:rsid w:val="7B515497"/>
    <w:rsid w:val="7B542147"/>
    <w:rsid w:val="7B812234"/>
    <w:rsid w:val="7BC96246"/>
    <w:rsid w:val="7BCD29F9"/>
    <w:rsid w:val="7BCE2F61"/>
    <w:rsid w:val="7BDC200B"/>
    <w:rsid w:val="7C0010E9"/>
    <w:rsid w:val="7C0E0451"/>
    <w:rsid w:val="7C3C2310"/>
    <w:rsid w:val="7D1F0E00"/>
    <w:rsid w:val="7D3911CB"/>
    <w:rsid w:val="7D7B1202"/>
    <w:rsid w:val="7E2B263C"/>
    <w:rsid w:val="7E435E5D"/>
    <w:rsid w:val="7EBB576E"/>
    <w:rsid w:val="7EC53CBE"/>
    <w:rsid w:val="7ECA50B2"/>
    <w:rsid w:val="7F0D67CC"/>
    <w:rsid w:val="7F1D1CE5"/>
    <w:rsid w:val="7F3E6220"/>
    <w:rsid w:val="7F57344D"/>
    <w:rsid w:val="7F7D7F9F"/>
    <w:rsid w:val="7FA96D4C"/>
    <w:rsid w:val="7FC70040"/>
    <w:rsid w:val="7FF8D783"/>
    <w:rsid w:val="935F7864"/>
    <w:rsid w:val="97FF45FC"/>
    <w:rsid w:val="9FECD5CA"/>
    <w:rsid w:val="AAD7422E"/>
    <w:rsid w:val="AF655288"/>
    <w:rsid w:val="BFFB14B6"/>
    <w:rsid w:val="C67F7553"/>
    <w:rsid w:val="CBB9E90D"/>
    <w:rsid w:val="CFBCC0E9"/>
    <w:rsid w:val="D1DDFCDA"/>
    <w:rsid w:val="D6DDA3F7"/>
    <w:rsid w:val="D7FCCDAC"/>
    <w:rsid w:val="DFBBAECA"/>
    <w:rsid w:val="EBEF607E"/>
    <w:rsid w:val="EFDE1C8D"/>
    <w:rsid w:val="EFEF8237"/>
    <w:rsid w:val="F1DF7A8B"/>
    <w:rsid w:val="F5ED3054"/>
    <w:rsid w:val="F97A22B2"/>
    <w:rsid w:val="FDFB0D41"/>
    <w:rsid w:val="FEF4A702"/>
    <w:rsid w:val="FFACFDB1"/>
    <w:rsid w:val="FFFFE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1" w:name="heading 5"/>
    <w:lsdException w:qFormat="1" w:uiPriority="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1"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120" w:after="120"/>
      <w:outlineLvl w:val="2"/>
    </w:pPr>
    <w:rPr>
      <w:b/>
      <w:bCs/>
      <w:szCs w:val="32"/>
    </w:rPr>
  </w:style>
  <w:style w:type="paragraph" w:styleId="5">
    <w:name w:val="heading 7"/>
    <w:basedOn w:val="1"/>
    <w:next w:val="1"/>
    <w:qFormat/>
    <w:uiPriority w:val="1"/>
    <w:pPr>
      <w:ind w:left="398"/>
      <w:outlineLvl w:val="6"/>
    </w:pPr>
    <w:rPr>
      <w:rFonts w:ascii="宋体" w:hAnsi="宋体" w:cs="宋体"/>
      <w:b/>
      <w:bCs/>
      <w:szCs w:val="21"/>
      <w:lang w:val="zh-CN" w:bidi="zh-CN"/>
    </w:rPr>
  </w:style>
  <w:style w:type="paragraph" w:styleId="6">
    <w:name w:val="heading 8"/>
    <w:basedOn w:val="1"/>
    <w:next w:val="1"/>
    <w:qFormat/>
    <w:uiPriority w:val="1"/>
    <w:pPr>
      <w:outlineLvl w:val="7"/>
    </w:pPr>
    <w:rPr>
      <w:rFonts w:ascii="宋体" w:hAnsi="宋体" w:cs="宋体"/>
      <w:b/>
      <w:bCs/>
      <w:sz w:val="24"/>
      <w:lang w:val="zh-CN" w:bidi="zh-CN"/>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firstLineChars="200"/>
    </w:pPr>
  </w:style>
  <w:style w:type="paragraph" w:styleId="8">
    <w:name w:val="annotation text"/>
    <w:basedOn w:val="1"/>
    <w:qFormat/>
    <w:uiPriority w:val="99"/>
    <w:pPr>
      <w:jc w:val="left"/>
    </w:pPr>
  </w:style>
  <w:style w:type="paragraph" w:styleId="9">
    <w:name w:val="Body Text"/>
    <w:basedOn w:val="1"/>
    <w:qFormat/>
    <w:uiPriority w:val="0"/>
    <w:pPr>
      <w:spacing w:line="360" w:lineRule="auto"/>
    </w:pPr>
  </w:style>
  <w:style w:type="paragraph" w:styleId="10">
    <w:name w:val="Body Text Indent"/>
    <w:basedOn w:val="1"/>
    <w:qFormat/>
    <w:uiPriority w:val="0"/>
    <w:pPr>
      <w:ind w:firstLine="730" w:firstLineChars="228"/>
    </w:pPr>
    <w:rPr>
      <w:rFonts w:ascii="仿宋_GB2312" w:eastAsia="仿宋_GB2312"/>
      <w:sz w:val="32"/>
    </w:rPr>
  </w:style>
  <w:style w:type="paragraph" w:styleId="11">
    <w:name w:val="toc 3"/>
    <w:basedOn w:val="1"/>
    <w:next w:val="1"/>
    <w:qFormat/>
    <w:uiPriority w:val="1"/>
    <w:pPr>
      <w:spacing w:before="230"/>
      <w:ind w:left="520"/>
    </w:pPr>
    <w:rPr>
      <w:rFonts w:ascii="宋体" w:hAnsi="宋体" w:cs="宋体"/>
      <w:szCs w:val="21"/>
      <w:lang w:val="zh-CN" w:bidi="zh-CN"/>
    </w:rPr>
  </w:style>
  <w:style w:type="paragraph" w:styleId="12">
    <w:name w:val="Date"/>
    <w:basedOn w:val="1"/>
    <w:next w:val="1"/>
    <w:qFormat/>
    <w:uiPriority w:val="0"/>
    <w:pPr>
      <w:ind w:left="100" w:leftChars="2500"/>
    </w:pPr>
  </w:style>
  <w:style w:type="paragraph" w:styleId="13">
    <w:name w:val="Balloon Text"/>
    <w:basedOn w:val="1"/>
    <w:link w:val="28"/>
    <w:qFormat/>
    <w:uiPriority w:val="0"/>
    <w:rPr>
      <w:sz w:val="18"/>
      <w:szCs w:val="18"/>
    </w:rPr>
  </w:style>
  <w:style w:type="paragraph" w:styleId="14">
    <w:name w:val="footer"/>
    <w:basedOn w:val="1"/>
    <w:link w:val="29"/>
    <w:qFormat/>
    <w:uiPriority w:val="0"/>
    <w:pPr>
      <w:tabs>
        <w:tab w:val="center" w:pos="4153"/>
        <w:tab w:val="right" w:pos="8306"/>
      </w:tabs>
      <w:snapToGrid w:val="0"/>
      <w:jc w:val="left"/>
    </w:pPr>
    <w:rPr>
      <w:sz w:val="18"/>
      <w:szCs w:val="18"/>
    </w:rPr>
  </w:style>
  <w:style w:type="paragraph" w:styleId="15">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rPr>
      <w:rFonts w:ascii="Calibri" w:hAnsi="Calibri"/>
    </w:rPr>
  </w:style>
  <w:style w:type="paragraph" w:styleId="17">
    <w:name w:val="toc 4"/>
    <w:basedOn w:val="1"/>
    <w:next w:val="1"/>
    <w:qFormat/>
    <w:uiPriority w:val="1"/>
    <w:pPr>
      <w:spacing w:before="278"/>
      <w:ind w:left="940"/>
    </w:pPr>
    <w:rPr>
      <w:rFonts w:ascii="宋体" w:hAnsi="宋体" w:cs="宋体"/>
      <w:szCs w:val="21"/>
      <w:lang w:val="zh-CN" w:bidi="zh-CN"/>
    </w:rPr>
  </w:style>
  <w:style w:type="paragraph" w:styleId="18">
    <w:name w:val="toc 2"/>
    <w:basedOn w:val="1"/>
    <w:next w:val="1"/>
    <w:qFormat/>
    <w:uiPriority w:val="39"/>
    <w:pPr>
      <w:spacing w:before="290"/>
      <w:ind w:right="245"/>
      <w:jc w:val="right"/>
    </w:pPr>
    <w:rPr>
      <w:rFonts w:ascii="宋体" w:hAnsi="宋体" w:cs="宋体"/>
      <w:szCs w:val="21"/>
      <w:lang w:val="zh-CN" w:bidi="zh-CN"/>
    </w:rPr>
  </w:style>
  <w:style w:type="paragraph" w:styleId="19">
    <w:name w:val="Body Text 2"/>
    <w:basedOn w:val="1"/>
    <w:qFormat/>
    <w:uiPriority w:val="99"/>
    <w:rPr>
      <w:rFonts w:ascii="宋体" w:hAnsi="宋体"/>
      <w:sz w:val="28"/>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1">
    <w:name w:val="Title"/>
    <w:basedOn w:val="2"/>
    <w:next w:val="1"/>
    <w:qFormat/>
    <w:uiPriority w:val="0"/>
    <w:pPr>
      <w:spacing w:beforeLines="50" w:after="0" w:line="360" w:lineRule="auto"/>
      <w:jc w:val="center"/>
    </w:pPr>
    <w:rPr>
      <w:rFonts w:ascii="Cambria" w:hAnsi="Cambria" w:eastAsia="黑体"/>
      <w:b w:val="0"/>
      <w:bCs w:val="0"/>
      <w:sz w:val="36"/>
      <w:szCs w:val="3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22"/>
    <w:rPr>
      <w:b/>
      <w:bCs/>
    </w:rPr>
  </w:style>
  <w:style w:type="character" w:styleId="26">
    <w:name w:val="Hyperlink"/>
    <w:unhideWhenUsed/>
    <w:qFormat/>
    <w:uiPriority w:val="99"/>
    <w:rPr>
      <w:color w:val="0563C1"/>
      <w:u w:val="single"/>
    </w:rPr>
  </w:style>
  <w:style w:type="character" w:customStyle="1" w:styleId="27">
    <w:name w:val="标题 2 Char1"/>
    <w:link w:val="3"/>
    <w:qFormat/>
    <w:uiPriority w:val="0"/>
    <w:rPr>
      <w:rFonts w:ascii="Arial" w:hAnsi="Arial" w:eastAsia="黑体"/>
      <w:b/>
      <w:bCs/>
      <w:sz w:val="32"/>
      <w:szCs w:val="32"/>
    </w:rPr>
  </w:style>
  <w:style w:type="character" w:customStyle="1" w:styleId="28">
    <w:name w:val="批注框文本 Char"/>
    <w:link w:val="13"/>
    <w:qFormat/>
    <w:uiPriority w:val="0"/>
    <w:rPr>
      <w:kern w:val="2"/>
      <w:sz w:val="18"/>
      <w:szCs w:val="18"/>
    </w:rPr>
  </w:style>
  <w:style w:type="character" w:customStyle="1" w:styleId="29">
    <w:name w:val="页脚 Char"/>
    <w:link w:val="14"/>
    <w:qFormat/>
    <w:uiPriority w:val="0"/>
    <w:rPr>
      <w:kern w:val="2"/>
      <w:sz w:val="18"/>
      <w:szCs w:val="18"/>
    </w:rPr>
  </w:style>
  <w:style w:type="character" w:customStyle="1" w:styleId="30">
    <w:name w:val="页眉 Char"/>
    <w:link w:val="15"/>
    <w:qFormat/>
    <w:uiPriority w:val="0"/>
    <w:rPr>
      <w:kern w:val="2"/>
      <w:sz w:val="18"/>
      <w:szCs w:val="18"/>
    </w:rPr>
  </w:style>
  <w:style w:type="character" w:customStyle="1" w:styleId="31">
    <w:name w:val="标题 2 Char"/>
    <w:qFormat/>
    <w:uiPriority w:val="0"/>
    <w:rPr>
      <w:rFonts w:ascii="Arial" w:hAnsi="Arial" w:eastAsia="黑体"/>
      <w:b/>
      <w:bCs/>
      <w:sz w:val="32"/>
      <w:szCs w:val="32"/>
    </w:rPr>
  </w:style>
  <w:style w:type="paragraph" w:customStyle="1" w:styleId="32">
    <w:name w:val="msolistparagraph"/>
    <w:basedOn w:val="1"/>
    <w:qFormat/>
    <w:uiPriority w:val="0"/>
    <w:pPr>
      <w:ind w:firstLine="420" w:firstLineChars="200"/>
    </w:pPr>
  </w:style>
  <w:style w:type="paragraph" w:styleId="33">
    <w:name w:val="List Paragraph"/>
    <w:basedOn w:val="1"/>
    <w:qFormat/>
    <w:uiPriority w:val="1"/>
    <w:pPr>
      <w:spacing w:before="110"/>
      <w:ind w:left="248" w:firstLine="427"/>
    </w:pPr>
    <w:rPr>
      <w:rFonts w:ascii="宋体" w:hAnsi="宋体" w:cs="宋体"/>
      <w:lang w:val="zh-CN" w:bidi="zh-CN"/>
    </w:rPr>
  </w:style>
  <w:style w:type="paragraph" w:customStyle="1" w:styleId="34">
    <w:name w:val="Table Paragraph"/>
    <w:basedOn w:val="35"/>
    <w:qFormat/>
    <w:uiPriority w:val="1"/>
    <w:rPr>
      <w:rFonts w:ascii="宋体" w:hAnsi="宋体" w:cs="宋体"/>
      <w:lang w:val="zh-CN" w:bidi="zh-CN"/>
    </w:rPr>
  </w:style>
  <w:style w:type="paragraph" w:customStyle="1" w:styleId="35">
    <w:name w:val="正文 New New New New"/>
    <w:next w:val="36"/>
    <w:unhideWhenUsed/>
    <w:qFormat/>
    <w:uiPriority w:val="99"/>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36">
    <w:name w:val="正文文本缩进 New New New New"/>
    <w:basedOn w:val="37"/>
    <w:unhideWhenUsed/>
    <w:qFormat/>
    <w:uiPriority w:val="99"/>
    <w:pPr>
      <w:ind w:left="420" w:leftChars="200"/>
    </w:pPr>
  </w:style>
  <w:style w:type="paragraph" w:customStyle="1" w:styleId="37">
    <w:name w:val="正文文本 New New New New"/>
    <w:basedOn w:val="38"/>
    <w:unhideWhenUsed/>
    <w:qFormat/>
    <w:uiPriority w:val="99"/>
    <w:pPr>
      <w:spacing w:before="32"/>
      <w:ind w:left="138"/>
    </w:pPr>
  </w:style>
  <w:style w:type="paragraph" w:customStyle="1" w:styleId="38">
    <w:name w:val="正文 New New New New New New"/>
    <w:next w:val="39"/>
    <w:unhideWhenUsed/>
    <w:qFormat/>
    <w:uiPriority w:val="99"/>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39">
    <w:name w:val="正文文本缩进 New New New New New New"/>
    <w:basedOn w:val="40"/>
    <w:unhideWhenUsed/>
    <w:qFormat/>
    <w:uiPriority w:val="99"/>
    <w:pPr>
      <w:ind w:left="420" w:leftChars="200"/>
    </w:pPr>
  </w:style>
  <w:style w:type="paragraph" w:customStyle="1" w:styleId="40">
    <w:name w:val="正文文本 New New New New New New New New New New"/>
    <w:basedOn w:val="41"/>
    <w:unhideWhenUsed/>
    <w:qFormat/>
    <w:uiPriority w:val="99"/>
    <w:pPr>
      <w:spacing w:before="32"/>
      <w:ind w:left="138"/>
    </w:pPr>
  </w:style>
  <w:style w:type="paragraph" w:customStyle="1" w:styleId="41">
    <w:name w:val="正文 New New New New New New New New New New New"/>
    <w:next w:val="39"/>
    <w:unhideWhenUsed/>
    <w:qFormat/>
    <w:uiPriority w:val="99"/>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42">
    <w:name w:val="目录 21"/>
    <w:basedOn w:val="1"/>
    <w:next w:val="1"/>
    <w:qFormat/>
    <w:uiPriority w:val="0"/>
    <w:pPr>
      <w:ind w:left="420" w:leftChars="200"/>
    </w:pPr>
  </w:style>
  <w:style w:type="paragraph" w:customStyle="1" w:styleId="43">
    <w:name w:val="目录1"/>
    <w:basedOn w:val="1"/>
    <w:qFormat/>
    <w:uiPriority w:val="0"/>
    <w:rPr>
      <w:rFonts w:ascii="黑体" w:hAnsi="Calibri" w:eastAsia="黑体"/>
      <w:sz w:val="52"/>
      <w:szCs w:val="52"/>
    </w:rPr>
  </w:style>
  <w:style w:type="paragraph" w:customStyle="1" w:styleId="44">
    <w:name w:val="目录 11"/>
    <w:basedOn w:val="1"/>
    <w:next w:val="1"/>
    <w:qFormat/>
    <w:uiPriority w:val="0"/>
  </w:style>
  <w:style w:type="paragraph" w:customStyle="1" w:styleId="45">
    <w:name w:val="List Paragraph1"/>
    <w:basedOn w:val="1"/>
    <w:qFormat/>
    <w:uiPriority w:val="0"/>
    <w:pPr>
      <w:autoSpaceDE w:val="0"/>
      <w:autoSpaceDN w:val="0"/>
      <w:ind w:left="657" w:hanging="602"/>
      <w:jc w:val="left"/>
    </w:pPr>
    <w:rPr>
      <w:rFonts w:hint="eastAsia" w:ascii="宋体" w:hAnsi="宋体"/>
      <w:kern w:val="0"/>
      <w:sz w:val="22"/>
      <w:szCs w:val="22"/>
    </w:rPr>
  </w:style>
  <w:style w:type="paragraph" w:customStyle="1" w:styleId="4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47">
    <w:name w:val="font11"/>
    <w:qFormat/>
    <w:uiPriority w:val="0"/>
    <w:rPr>
      <w:rFonts w:hint="eastAsia" w:ascii="宋体" w:hAnsi="宋体" w:eastAsia="宋体" w:cs="宋体"/>
      <w:color w:val="000000"/>
      <w:sz w:val="20"/>
      <w:szCs w:val="20"/>
      <w:u w:val="none"/>
    </w:rPr>
  </w:style>
  <w:style w:type="character" w:customStyle="1" w:styleId="48">
    <w:name w:val="font21"/>
    <w:qFormat/>
    <w:uiPriority w:val="0"/>
    <w:rPr>
      <w:rFonts w:hint="eastAsia" w:ascii="宋体" w:hAnsi="宋体" w:eastAsia="宋体" w:cs="宋体"/>
      <w:color w:val="FF0000"/>
      <w:sz w:val="20"/>
      <w:szCs w:val="20"/>
      <w:u w:val="none"/>
    </w:rPr>
  </w:style>
  <w:style w:type="paragraph" w:customStyle="1" w:styleId="49">
    <w:name w:val="Body text|1"/>
    <w:basedOn w:val="1"/>
    <w:qFormat/>
    <w:uiPriority w:val="0"/>
    <w:pPr>
      <w:spacing w:line="420" w:lineRule="auto"/>
      <w:ind w:firstLine="400"/>
    </w:pPr>
    <w:rPr>
      <w:rFonts w:ascii="宋体" w:hAnsi="宋体" w:cs="宋体"/>
      <w:sz w:val="30"/>
      <w:szCs w:val="30"/>
      <w:lang w:val="zh-TW" w:eastAsia="zh-TW" w:bidi="zh-TW"/>
    </w:rPr>
  </w:style>
  <w:style w:type="character" w:customStyle="1" w:styleId="50">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30</Pages>
  <Words>4144</Words>
  <Characters>4498</Characters>
  <Lines>93</Lines>
  <Paragraphs>26</Paragraphs>
  <TotalTime>32</TotalTime>
  <ScaleCrop>false</ScaleCrop>
  <LinksUpToDate>false</LinksUpToDate>
  <CharactersWithSpaces>4553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2025-06-15T09:12:00Z</dcterms:created>
  <dc:creator>user</dc:creator>
  <cp:lastModifiedBy>月半。</cp:lastModifiedBy>
  <cp:lastPrinted>2026-05-15T08:07:05Z</cp:lastPrinted>
  <dcterms:modified xsi:type="dcterms:W3CDTF">2026-05-15T08:07:11Z</dcterms:modified>
  <dc:title>关于谢洁雯家庭困难补助的请示</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7F0A877676A641A1AF7E8EE55B4072DC_13</vt:lpwstr>
  </property>
  <property fmtid="{D5CDD505-2E9C-101B-9397-08002B2CF9AE}" pid="4" name="KSOTemplateDocerSaveRecord">
    <vt:lpwstr>eyJoZGlkIjoiM2Y5ZDQ1ODg4OTU3YTM3MzNlZTIzNDgwMTVmNzBmOTAiLCJ1c2VySWQiOiIxMDg1MDUxMzc1In0=</vt:lpwstr>
  </property>
</Properties>
</file>